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3BD39">
      <w:pPr>
        <w:spacing w:beforeLines="0" w:afterLines="0"/>
        <w:jc w:val="left"/>
        <w:rPr>
          <w:rFonts w:hint="default" w:ascii="Times New Roman" w:hAnsi="Times New Roman" w:eastAsia="Times New Roman"/>
          <w:color w:val="000000"/>
          <w:sz w:val="24"/>
          <w:szCs w:val="24"/>
        </w:rPr>
      </w:pPr>
    </w:p>
    <w:p w14:paraId="1DFB10E3">
      <w:pPr>
        <w:rPr>
          <w:rFonts w:hint="default" w:ascii="Times New Roman" w:hAnsi="Times New Roman" w:eastAsia="Times New Roman"/>
          <w:color w:val="000000"/>
          <w:sz w:val="23"/>
          <w:szCs w:val="24"/>
        </w:rPr>
      </w:pPr>
      <w:r>
        <w:rPr>
          <w:rFonts w:hint="default" w:ascii="Times New Roman" w:hAnsi="Times New Roman" w:eastAsia="Times New Roman"/>
          <w:color w:val="000000"/>
          <w:sz w:val="24"/>
          <w:szCs w:val="24"/>
        </w:rPr>
        <w:t xml:space="preserve"> </w:t>
      </w:r>
      <w:r>
        <w:rPr>
          <w:rFonts w:hint="default" w:ascii="Times New Roman" w:hAnsi="Times New Roman" w:eastAsia="Times New Roman"/>
          <w:color w:val="000000"/>
          <w:sz w:val="23"/>
          <w:szCs w:val="24"/>
        </w:rPr>
        <w:t xml:space="preserve">Nr.5723/10.09.2025 </w:t>
      </w:r>
    </w:p>
    <w:p w14:paraId="487256B6">
      <w:pPr>
        <w:rPr>
          <w:rFonts w:hint="default" w:ascii="Times New Roman" w:hAnsi="Times New Roman" w:eastAsia="Times New Roman"/>
          <w:color w:val="000000"/>
          <w:sz w:val="23"/>
          <w:szCs w:val="24"/>
        </w:rPr>
      </w:pPr>
      <w:r>
        <w:rPr>
          <w:rFonts w:hint="default" w:ascii="Times New Roman" w:hAnsi="Times New Roman" w:eastAsia="Times New Roman"/>
          <w:color w:val="000000"/>
          <w:sz w:val="23"/>
          <w:szCs w:val="24"/>
        </w:rPr>
        <w:t xml:space="preserve">Aviz CP din 10.09.2025 </w:t>
      </w:r>
    </w:p>
    <w:p w14:paraId="3F8C683A">
      <w:pPr>
        <w:rPr>
          <w:rFonts w:hint="default" w:ascii="Times New Roman" w:hAnsi="Times New Roman" w:eastAsia="Times New Roman"/>
          <w:color w:val="000000"/>
          <w:sz w:val="23"/>
          <w:szCs w:val="24"/>
        </w:rPr>
      </w:pPr>
      <w:r>
        <w:rPr>
          <w:rFonts w:hint="default" w:ascii="Times New Roman" w:hAnsi="Times New Roman" w:eastAsia="Times New Roman"/>
          <w:color w:val="000000"/>
          <w:sz w:val="23"/>
          <w:szCs w:val="24"/>
        </w:rPr>
        <w:t xml:space="preserve">Aprobat CA din 10.09.2025 </w:t>
      </w:r>
    </w:p>
    <w:p w14:paraId="00000001">
      <w:pPr>
        <w:rPr>
          <w:b w:val="0"/>
          <w:bCs w:val="0"/>
          <w:sz w:val="40"/>
          <w:szCs w:val="40"/>
          <w:vertAlign w:val="baseline"/>
        </w:rPr>
      </w:pPr>
      <w:r>
        <w:drawing>
          <wp:anchor distT="0" distB="0" distL="114300" distR="114300" simplePos="0" relativeHeight="251659264" behindDoc="0" locked="0" layoutInCell="1" allowOverlap="1">
            <wp:simplePos x="0" y="0"/>
            <wp:positionH relativeFrom="column">
              <wp:posOffset>2209800</wp:posOffset>
            </wp:positionH>
            <wp:positionV relativeFrom="paragraph">
              <wp:posOffset>0</wp:posOffset>
            </wp:positionV>
            <wp:extent cx="2151380" cy="2387600"/>
            <wp:effectExtent l="0" t="0" r="0" b="0"/>
            <wp:wrapSquare wrapText="bothSides"/>
            <wp:docPr id="1" name="image1.png" descr="Sigla"/>
            <wp:cNvGraphicFramePr/>
            <a:graphic xmlns:a="http://schemas.openxmlformats.org/drawingml/2006/main">
              <a:graphicData uri="http://schemas.openxmlformats.org/drawingml/2006/picture">
                <pic:pic xmlns:pic="http://schemas.openxmlformats.org/drawingml/2006/picture">
                  <pic:nvPicPr>
                    <pic:cNvPr id="1" name="image1.png" descr="Sigla"/>
                    <pic:cNvPicPr preferRelativeResize="0"/>
                  </pic:nvPicPr>
                  <pic:blipFill>
                    <a:blip r:embed="rId10"/>
                    <a:srcRect/>
                    <a:stretch>
                      <a:fillRect/>
                    </a:stretch>
                  </pic:blipFill>
                  <pic:spPr>
                    <a:xfrm>
                      <a:off x="0" y="0"/>
                      <a:ext cx="2151380" cy="2387600"/>
                    </a:xfrm>
                    <a:prstGeom prst="rect">
                      <a:avLst/>
                    </a:prstGeom>
                  </pic:spPr>
                </pic:pic>
              </a:graphicData>
            </a:graphic>
          </wp:anchor>
        </w:drawing>
      </w:r>
    </w:p>
    <w:p w14:paraId="00000002">
      <w:pPr>
        <w:rPr>
          <w:b w:val="0"/>
          <w:bCs w:val="0"/>
          <w:sz w:val="40"/>
          <w:szCs w:val="40"/>
          <w:vertAlign w:val="baseline"/>
        </w:rPr>
      </w:pPr>
    </w:p>
    <w:p w14:paraId="00000003">
      <w:pPr>
        <w:rPr>
          <w:b w:val="0"/>
          <w:bCs w:val="0"/>
          <w:sz w:val="40"/>
          <w:szCs w:val="40"/>
          <w:vertAlign w:val="baseline"/>
        </w:rPr>
      </w:pPr>
    </w:p>
    <w:p w14:paraId="00000004">
      <w:pPr>
        <w:jc w:val="center"/>
        <w:rPr>
          <w:b w:val="0"/>
          <w:bCs w:val="0"/>
          <w:sz w:val="40"/>
          <w:szCs w:val="40"/>
          <w:vertAlign w:val="baseline"/>
        </w:rPr>
      </w:pPr>
    </w:p>
    <w:p w14:paraId="00000005">
      <w:pPr>
        <w:rPr>
          <w:b w:val="0"/>
          <w:bCs w:val="0"/>
          <w:sz w:val="40"/>
          <w:szCs w:val="40"/>
          <w:vertAlign w:val="baseline"/>
        </w:rPr>
      </w:pPr>
    </w:p>
    <w:p w14:paraId="000000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96"/>
          <w:szCs w:val="96"/>
          <w:u w:val="none"/>
          <w:shd w:val="clear" w:fill="auto"/>
          <w:vertAlign w:val="baseline"/>
        </w:rPr>
      </w:pPr>
      <w:r>
        <w:rPr>
          <w:rFonts w:ascii="Times New Roman" w:hAnsi="Times New Roman" w:eastAsia="Times New Roman" w:cs="Times New Roman"/>
          <w:b/>
          <w:bCs/>
          <w:i w:val="0"/>
          <w:iCs w:val="0"/>
          <w:smallCaps w:val="0"/>
          <w:strike w:val="0"/>
          <w:color w:val="000000"/>
          <w:sz w:val="96"/>
          <w:szCs w:val="96"/>
          <w:u w:val="none"/>
          <w:shd w:val="clear" w:fill="auto"/>
          <w:vertAlign w:val="baseline"/>
          <w:rtl w:val="0"/>
        </w:rPr>
        <w:t xml:space="preserve">       </w:t>
      </w:r>
    </w:p>
    <w:p w14:paraId="000000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181"/>
        </w:tabs>
        <w:spacing w:before="0" w:after="0" w:line="240" w:lineRule="auto"/>
        <w:ind w:left="0" w:right="0" w:firstLine="0"/>
        <w:jc w:val="left"/>
        <w:rPr>
          <w:rFonts w:ascii="Times New Roman" w:hAnsi="Times New Roman" w:eastAsia="Times New Roman" w:cs="Times New Roman"/>
          <w:b/>
          <w:bCs/>
          <w:i w:val="0"/>
          <w:iCs w:val="0"/>
          <w:smallCaps w:val="0"/>
          <w:strike w:val="0"/>
          <w:color w:val="000000"/>
          <w:sz w:val="96"/>
          <w:szCs w:val="96"/>
          <w:u w:val="none"/>
          <w:shd w:val="clear" w:fill="auto"/>
          <w:vertAlign w:val="baseline"/>
        </w:rPr>
      </w:pPr>
      <w:r>
        <w:rPr>
          <w:rFonts w:ascii="Times New Roman" w:hAnsi="Times New Roman" w:eastAsia="Times New Roman" w:cs="Times New Roman"/>
          <w:b/>
          <w:bCs/>
          <w:i w:val="0"/>
          <w:iCs w:val="0"/>
          <w:smallCaps w:val="0"/>
          <w:strike w:val="0"/>
          <w:color w:val="000000"/>
          <w:sz w:val="96"/>
          <w:szCs w:val="96"/>
          <w:u w:val="none"/>
          <w:shd w:val="clear" w:fill="auto"/>
          <w:vertAlign w:val="baseline"/>
          <w:rtl w:val="0"/>
        </w:rPr>
        <w:tab/>
      </w:r>
    </w:p>
    <w:p w14:paraId="000000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96"/>
          <w:szCs w:val="96"/>
          <w:u w:val="none"/>
          <w:shd w:val="clear" w:fill="auto"/>
          <w:vertAlign w:val="baseline"/>
        </w:rPr>
      </w:pPr>
    </w:p>
    <w:p w14:paraId="000000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96"/>
          <w:szCs w:val="96"/>
          <w:u w:val="none"/>
          <w:shd w:val="clear" w:fill="auto"/>
          <w:vertAlign w:val="baseline"/>
        </w:rPr>
      </w:pPr>
      <w:r>
        <w:rPr>
          <w:rFonts w:ascii="Times New Roman" w:hAnsi="Times New Roman" w:eastAsia="Times New Roman" w:cs="Times New Roman"/>
          <w:b/>
          <w:bCs/>
          <w:i w:val="0"/>
          <w:iCs w:val="0"/>
          <w:smallCaps w:val="0"/>
          <w:strike w:val="0"/>
          <w:color w:val="000000"/>
          <w:sz w:val="96"/>
          <w:szCs w:val="96"/>
          <w:u w:val="none"/>
          <w:shd w:val="clear" w:fill="auto"/>
          <w:vertAlign w:val="baseline"/>
          <w:rtl w:val="0"/>
        </w:rPr>
        <w:t>Proiect de dezvoltare instituţională</w:t>
      </w:r>
    </w:p>
    <w:p w14:paraId="000000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96"/>
          <w:szCs w:val="96"/>
          <w:u w:val="none"/>
          <w:shd w:val="clear" w:fill="auto"/>
          <w:vertAlign w:val="baseline"/>
        </w:rPr>
      </w:pPr>
    </w:p>
    <w:p w14:paraId="000000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96"/>
          <w:szCs w:val="96"/>
          <w:u w:val="none"/>
          <w:shd w:val="clear" w:fill="auto"/>
          <w:vertAlign w:val="baseline"/>
        </w:rPr>
      </w:pPr>
    </w:p>
    <w:p w14:paraId="000000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96"/>
          <w:szCs w:val="96"/>
          <w:u w:val="none"/>
          <w:shd w:val="clear" w:fill="auto"/>
          <w:vertAlign w:val="baseline"/>
        </w:rPr>
      </w:pPr>
      <w:r>
        <w:rPr>
          <w:rFonts w:ascii="Times New Roman" w:hAnsi="Times New Roman" w:eastAsia="Times New Roman" w:cs="Times New Roman"/>
          <w:b/>
          <w:bCs/>
          <w:i w:val="0"/>
          <w:iCs w:val="0"/>
          <w:smallCaps w:val="0"/>
          <w:strike w:val="0"/>
          <w:color w:val="000000"/>
          <w:sz w:val="96"/>
          <w:szCs w:val="96"/>
          <w:u w:val="none"/>
          <w:shd w:val="clear" w:fill="auto"/>
          <w:vertAlign w:val="baseline"/>
          <w:rtl w:val="0"/>
        </w:rPr>
        <w:t>2023 - 2027</w:t>
      </w:r>
    </w:p>
    <w:p w14:paraId="000000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96"/>
          <w:szCs w:val="96"/>
          <w:u w:val="none"/>
          <w:shd w:val="clear" w:fill="auto"/>
          <w:vertAlign w:val="baseline"/>
        </w:rPr>
      </w:pPr>
    </w:p>
    <w:p w14:paraId="000000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96"/>
          <w:szCs w:val="96"/>
          <w:u w:val="none"/>
          <w:shd w:val="clear" w:fill="auto"/>
          <w:vertAlign w:val="baseline"/>
        </w:rPr>
      </w:pPr>
    </w:p>
    <w:p w14:paraId="000000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703"/>
          <w:tab w:val="right" w:pos="9406"/>
        </w:tabs>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bCs/>
          <w:i w:val="0"/>
          <w:iCs w:val="0"/>
          <w:smallCaps w:val="0"/>
          <w:strike w:val="0"/>
          <w:color w:val="000000"/>
          <w:sz w:val="20"/>
          <w:szCs w:val="20"/>
          <w:u w:val="none"/>
          <w:shd w:val="clear" w:fill="auto"/>
          <w:vertAlign w:val="baseline"/>
          <w:rtl w:val="0"/>
        </w:rPr>
        <w:t>LICEUL DE ARTĂ „GHEORGHE TATTARESCU” FOCȘANI, VRANCEA</w:t>
      </w:r>
    </w:p>
    <w:p w14:paraId="000000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3613"/>
        </w:tabs>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18"/>
          <w:szCs w:val="18"/>
          <w:u w:val="none"/>
          <w:shd w:val="clear" w:fill="auto"/>
          <w:vertAlign w:val="baseline"/>
          <w:rtl w:val="0"/>
        </w:rPr>
        <w:t>Str. DORNEI, nr. 3A, tel/fax 0237238574, E-mail: artevn6@yahoo.com</w:t>
      </w:r>
    </w:p>
    <w:p w14:paraId="00000012">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24"/>
          <w:szCs w:val="24"/>
          <w:u w:val="none"/>
          <w:shd w:val="clear" w:fill="auto"/>
          <w:vertAlign w:val="baseline"/>
        </w:rPr>
      </w:pPr>
    </w:p>
    <w:p w14:paraId="00000013">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Cuprins</w:t>
      </w:r>
    </w:p>
    <w:p w14:paraId="00000014">
      <w:pPr>
        <w:rPr>
          <w:vertAlign w:val="baseline"/>
        </w:rPr>
      </w:pPr>
    </w:p>
    <w:p w14:paraId="00000015">
      <w:pPr>
        <w:rPr>
          <w:vertAlign w:val="baseline"/>
        </w:rPr>
      </w:pPr>
    </w:p>
    <w:p w14:paraId="00000016">
      <w:pPr>
        <w:rPr>
          <w:vertAlign w:val="baseline"/>
        </w:rPr>
      </w:pPr>
    </w:p>
    <w:tbl>
      <w:tblPr>
        <w:tblStyle w:val="13"/>
        <w:tblW w:w="10598" w:type="dxa"/>
        <w:tblInd w:w="-108" w:type="dxa"/>
        <w:tblLayout w:type="fixed"/>
        <w:tblCellMar>
          <w:top w:w="0" w:type="dxa"/>
          <w:left w:w="108" w:type="dxa"/>
          <w:bottom w:w="0" w:type="dxa"/>
          <w:right w:w="108" w:type="dxa"/>
        </w:tblCellMar>
      </w:tblPr>
      <w:tblGrid>
        <w:gridCol w:w="8988"/>
        <w:gridCol w:w="1610"/>
      </w:tblGrid>
      <w:tr w14:paraId="25121909">
        <w:tblPrEx>
          <w:tblCellMar>
            <w:top w:w="0" w:type="dxa"/>
            <w:left w:w="108" w:type="dxa"/>
            <w:bottom w:w="0" w:type="dxa"/>
            <w:right w:w="108" w:type="dxa"/>
          </w:tblCellMar>
        </w:tblPrEx>
        <w:tc>
          <w:tcPr>
            <w:vAlign w:val="top"/>
          </w:tcPr>
          <w:p w14:paraId="00000017">
            <w:pPr>
              <w:rPr>
                <w:b w:val="0"/>
                <w:bCs w:val="0"/>
                <w:vertAlign w:val="baseline"/>
              </w:rPr>
            </w:pPr>
            <w:r>
              <w:rPr>
                <w:b/>
                <w:bCs/>
                <w:vertAlign w:val="baseline"/>
                <w:rtl w:val="0"/>
              </w:rPr>
              <w:t>I . Prezentare generală- scurt istoric……...……………………...........……………….....</w:t>
            </w:r>
          </w:p>
        </w:tc>
        <w:tc>
          <w:tcPr>
            <w:vAlign w:val="top"/>
          </w:tcPr>
          <w:p w14:paraId="00000018">
            <w:pPr>
              <w:rPr>
                <w:vertAlign w:val="baseline"/>
              </w:rPr>
            </w:pPr>
            <w:r>
              <w:rPr>
                <w:vertAlign w:val="baseline"/>
                <w:rtl w:val="0"/>
              </w:rPr>
              <w:t>3</w:t>
            </w:r>
          </w:p>
        </w:tc>
      </w:tr>
      <w:tr w14:paraId="7895D2EF">
        <w:tblPrEx>
          <w:tblCellMar>
            <w:top w:w="0" w:type="dxa"/>
            <w:left w:w="108" w:type="dxa"/>
            <w:bottom w:w="0" w:type="dxa"/>
            <w:right w:w="108" w:type="dxa"/>
          </w:tblCellMar>
        </w:tblPrEx>
        <w:tc>
          <w:tcPr>
            <w:vAlign w:val="top"/>
          </w:tcPr>
          <w:p w14:paraId="00000019">
            <w:pPr>
              <w:rPr>
                <w:vertAlign w:val="baseline"/>
              </w:rPr>
            </w:pPr>
            <w:r>
              <w:rPr>
                <w:vertAlign w:val="baseline"/>
                <w:rtl w:val="0"/>
              </w:rPr>
              <w:t xml:space="preserve">     I.1. Resurse umane…………………….………………………………………………….</w:t>
            </w:r>
          </w:p>
        </w:tc>
        <w:tc>
          <w:tcPr>
            <w:vAlign w:val="top"/>
          </w:tcPr>
          <w:p w14:paraId="0000001A">
            <w:pPr>
              <w:rPr>
                <w:vertAlign w:val="baseline"/>
              </w:rPr>
            </w:pPr>
            <w:r>
              <w:rPr>
                <w:vertAlign w:val="baseline"/>
                <w:rtl w:val="0"/>
              </w:rPr>
              <w:t>4</w:t>
            </w:r>
          </w:p>
        </w:tc>
      </w:tr>
      <w:tr w14:paraId="33DF08FE">
        <w:tblPrEx>
          <w:tblCellMar>
            <w:top w:w="0" w:type="dxa"/>
            <w:left w:w="108" w:type="dxa"/>
            <w:bottom w:w="0" w:type="dxa"/>
            <w:right w:w="108" w:type="dxa"/>
          </w:tblCellMar>
        </w:tblPrEx>
        <w:tc>
          <w:tcPr>
            <w:vAlign w:val="top"/>
          </w:tcPr>
          <w:p w14:paraId="0000001B">
            <w:pPr>
              <w:rPr>
                <w:vertAlign w:val="baseline"/>
              </w:rPr>
            </w:pPr>
            <w:r>
              <w:rPr>
                <w:vertAlign w:val="baseline"/>
                <w:rtl w:val="0"/>
              </w:rPr>
              <w:t xml:space="preserve">           I.1.1.    Populaţia şcolară………………………………………………………….</w:t>
            </w:r>
          </w:p>
        </w:tc>
        <w:tc>
          <w:tcPr>
            <w:vAlign w:val="top"/>
          </w:tcPr>
          <w:p w14:paraId="0000001C">
            <w:pPr>
              <w:rPr>
                <w:vertAlign w:val="baseline"/>
              </w:rPr>
            </w:pPr>
            <w:r>
              <w:rPr>
                <w:vertAlign w:val="baseline"/>
                <w:rtl w:val="0"/>
              </w:rPr>
              <w:t>4</w:t>
            </w:r>
          </w:p>
        </w:tc>
      </w:tr>
      <w:tr w14:paraId="1A48C4B6">
        <w:tblPrEx>
          <w:tblCellMar>
            <w:top w:w="0" w:type="dxa"/>
            <w:left w:w="108" w:type="dxa"/>
            <w:bottom w:w="0" w:type="dxa"/>
            <w:right w:w="108" w:type="dxa"/>
          </w:tblCellMar>
        </w:tblPrEx>
        <w:tc>
          <w:tcPr>
            <w:vAlign w:val="top"/>
          </w:tcPr>
          <w:p w14:paraId="0000001D">
            <w:pPr>
              <w:rPr>
                <w:vertAlign w:val="baseline"/>
              </w:rPr>
            </w:pPr>
            <w:r>
              <w:rPr>
                <w:vertAlign w:val="baseline"/>
                <w:rtl w:val="0"/>
              </w:rPr>
              <w:t xml:space="preserve">           I.1.2.    Personalul şcolii………………………………………………………….</w:t>
            </w:r>
          </w:p>
        </w:tc>
        <w:tc>
          <w:tcPr>
            <w:vAlign w:val="top"/>
          </w:tcPr>
          <w:p w14:paraId="0000001E">
            <w:pPr>
              <w:rPr>
                <w:vertAlign w:val="baseline"/>
              </w:rPr>
            </w:pPr>
            <w:r>
              <w:rPr>
                <w:vertAlign w:val="baseline"/>
                <w:rtl w:val="0"/>
              </w:rPr>
              <w:t>4</w:t>
            </w:r>
          </w:p>
        </w:tc>
      </w:tr>
      <w:tr w14:paraId="722271B1">
        <w:tblPrEx>
          <w:tblCellMar>
            <w:top w:w="0" w:type="dxa"/>
            <w:left w:w="108" w:type="dxa"/>
            <w:bottom w:w="0" w:type="dxa"/>
            <w:right w:w="108" w:type="dxa"/>
          </w:tblCellMar>
        </w:tblPrEx>
        <w:tc>
          <w:tcPr>
            <w:vAlign w:val="top"/>
          </w:tcPr>
          <w:p w14:paraId="0000001F">
            <w:pPr>
              <w:rPr>
                <w:vertAlign w:val="baseline"/>
              </w:rPr>
            </w:pPr>
            <w:r>
              <w:rPr>
                <w:vertAlign w:val="baseline"/>
                <w:rtl w:val="0"/>
              </w:rPr>
              <w:t xml:space="preserve">           I.1.3.    Indicatori de evaluare a performanţei…………………………………….</w:t>
            </w:r>
          </w:p>
        </w:tc>
        <w:tc>
          <w:tcPr>
            <w:vAlign w:val="top"/>
          </w:tcPr>
          <w:p w14:paraId="00000020">
            <w:pPr>
              <w:rPr>
                <w:vertAlign w:val="baseline"/>
              </w:rPr>
            </w:pPr>
            <w:r>
              <w:rPr>
                <w:vertAlign w:val="baseline"/>
                <w:rtl w:val="0"/>
              </w:rPr>
              <w:t>6</w:t>
            </w:r>
          </w:p>
        </w:tc>
      </w:tr>
      <w:tr w14:paraId="0C965485">
        <w:tblPrEx>
          <w:tblCellMar>
            <w:top w:w="0" w:type="dxa"/>
            <w:left w:w="108" w:type="dxa"/>
            <w:bottom w:w="0" w:type="dxa"/>
            <w:right w:w="108" w:type="dxa"/>
          </w:tblCellMar>
        </w:tblPrEx>
        <w:tc>
          <w:tcPr>
            <w:vAlign w:val="top"/>
          </w:tcPr>
          <w:p w14:paraId="00000021">
            <w:pPr>
              <w:rPr>
                <w:vertAlign w:val="baseline"/>
              </w:rPr>
            </w:pPr>
            <w:r>
              <w:rPr>
                <w:vertAlign w:val="baseline"/>
                <w:rtl w:val="0"/>
              </w:rPr>
              <w:t xml:space="preserve">           I.1.3.1. Rezultate şcolare………………………………………………….........</w:t>
            </w:r>
          </w:p>
        </w:tc>
        <w:tc>
          <w:tcPr>
            <w:vAlign w:val="top"/>
          </w:tcPr>
          <w:p w14:paraId="00000022">
            <w:pPr>
              <w:rPr>
                <w:vertAlign w:val="baseline"/>
              </w:rPr>
            </w:pPr>
            <w:r>
              <w:rPr>
                <w:vertAlign w:val="baseline"/>
                <w:rtl w:val="0"/>
              </w:rPr>
              <w:t>6</w:t>
            </w:r>
          </w:p>
        </w:tc>
      </w:tr>
      <w:tr w14:paraId="11F1CF7C">
        <w:tblPrEx>
          <w:tblCellMar>
            <w:top w:w="0" w:type="dxa"/>
            <w:left w:w="108" w:type="dxa"/>
            <w:bottom w:w="0" w:type="dxa"/>
            <w:right w:w="108" w:type="dxa"/>
          </w:tblCellMar>
        </w:tblPrEx>
        <w:tc>
          <w:tcPr>
            <w:vAlign w:val="top"/>
          </w:tcPr>
          <w:p w14:paraId="00000023">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I.1.3.2. Situaţia transferurilor elevilor ……………………………</w:t>
            </w:r>
          </w:p>
        </w:tc>
        <w:tc>
          <w:tcPr>
            <w:vAlign w:val="top"/>
          </w:tcPr>
          <w:p w14:paraId="00000024">
            <w:pPr>
              <w:rPr>
                <w:vertAlign w:val="baseline"/>
              </w:rPr>
            </w:pPr>
            <w:r>
              <w:rPr>
                <w:vertAlign w:val="baseline"/>
                <w:rtl w:val="0"/>
              </w:rPr>
              <w:t>8</w:t>
            </w:r>
          </w:p>
        </w:tc>
      </w:tr>
      <w:tr w14:paraId="5717BE4C">
        <w:tblPrEx>
          <w:tblCellMar>
            <w:top w:w="0" w:type="dxa"/>
            <w:left w:w="108" w:type="dxa"/>
            <w:bottom w:w="0" w:type="dxa"/>
            <w:right w:w="108" w:type="dxa"/>
          </w:tblCellMar>
        </w:tblPrEx>
        <w:tc>
          <w:tcPr>
            <w:vAlign w:val="top"/>
          </w:tcPr>
          <w:p w14:paraId="00000025">
            <w:pPr>
              <w:rPr>
                <w:vertAlign w:val="baseline"/>
              </w:rPr>
            </w:pPr>
            <w:r>
              <w:rPr>
                <w:vertAlign w:val="baseline"/>
                <w:rtl w:val="0"/>
              </w:rPr>
              <w:t xml:space="preserve">           I.1.3.3. Absenteism…………………………………………………………….</w:t>
            </w:r>
          </w:p>
        </w:tc>
        <w:tc>
          <w:tcPr>
            <w:vAlign w:val="top"/>
          </w:tcPr>
          <w:p w14:paraId="00000026">
            <w:pPr>
              <w:rPr>
                <w:vertAlign w:val="baseline"/>
              </w:rPr>
            </w:pPr>
            <w:r>
              <w:rPr>
                <w:vertAlign w:val="baseline"/>
                <w:rtl w:val="0"/>
              </w:rPr>
              <w:t>9</w:t>
            </w:r>
          </w:p>
        </w:tc>
      </w:tr>
      <w:tr w14:paraId="3E1EF569">
        <w:tblPrEx>
          <w:tblCellMar>
            <w:top w:w="0" w:type="dxa"/>
            <w:left w:w="108" w:type="dxa"/>
            <w:bottom w:w="0" w:type="dxa"/>
            <w:right w:w="108" w:type="dxa"/>
          </w:tblCellMar>
        </w:tblPrEx>
        <w:tc>
          <w:tcPr>
            <w:vAlign w:val="top"/>
          </w:tcPr>
          <w:p w14:paraId="00000027">
            <w:pPr>
              <w:ind w:firstLine="336"/>
              <w:rPr>
                <w:vertAlign w:val="baseline"/>
              </w:rPr>
            </w:pPr>
            <w:r>
              <w:rPr>
                <w:vertAlign w:val="baseline"/>
                <w:rtl w:val="0"/>
              </w:rPr>
              <w:t xml:space="preserve">     I.2.       Resurse materiale………………..…………………………………………</w:t>
            </w:r>
          </w:p>
        </w:tc>
        <w:tc>
          <w:tcPr>
            <w:vAlign w:val="top"/>
          </w:tcPr>
          <w:p w14:paraId="00000028">
            <w:pPr>
              <w:rPr>
                <w:vertAlign w:val="baseline"/>
              </w:rPr>
            </w:pPr>
            <w:r>
              <w:rPr>
                <w:vertAlign w:val="baseline"/>
                <w:rtl w:val="0"/>
              </w:rPr>
              <w:t>9</w:t>
            </w:r>
          </w:p>
        </w:tc>
      </w:tr>
      <w:tr w14:paraId="2E3CCDEB">
        <w:tblPrEx>
          <w:tblCellMar>
            <w:top w:w="0" w:type="dxa"/>
            <w:left w:w="108" w:type="dxa"/>
            <w:bottom w:w="0" w:type="dxa"/>
            <w:right w:w="108" w:type="dxa"/>
          </w:tblCellMar>
        </w:tblPrEx>
        <w:tc>
          <w:tcPr>
            <w:vAlign w:val="top"/>
          </w:tcPr>
          <w:p w14:paraId="00000029">
            <w:pPr>
              <w:ind w:firstLine="336"/>
              <w:rPr>
                <w:vertAlign w:val="baseline"/>
              </w:rPr>
            </w:pPr>
            <w:r>
              <w:rPr>
                <w:vertAlign w:val="baseline"/>
                <w:rtl w:val="0"/>
              </w:rPr>
              <w:t xml:space="preserve">     I.3.       Resurse financiare………………………………………………………..</w:t>
            </w:r>
          </w:p>
        </w:tc>
        <w:tc>
          <w:tcPr>
            <w:vAlign w:val="top"/>
          </w:tcPr>
          <w:p w14:paraId="0000002A">
            <w:pPr>
              <w:rPr>
                <w:vertAlign w:val="baseline"/>
              </w:rPr>
            </w:pPr>
            <w:r>
              <w:rPr>
                <w:vertAlign w:val="baseline"/>
                <w:rtl w:val="0"/>
              </w:rPr>
              <w:t>9</w:t>
            </w:r>
          </w:p>
        </w:tc>
      </w:tr>
      <w:tr w14:paraId="2C71B04E">
        <w:tblPrEx>
          <w:tblCellMar>
            <w:top w:w="0" w:type="dxa"/>
            <w:left w:w="108" w:type="dxa"/>
            <w:bottom w:w="0" w:type="dxa"/>
            <w:right w:w="108" w:type="dxa"/>
          </w:tblCellMar>
        </w:tblPrEx>
        <w:tc>
          <w:tcPr>
            <w:vAlign w:val="top"/>
          </w:tcPr>
          <w:p w14:paraId="0000002B">
            <w:pPr>
              <w:jc w:val="both"/>
              <w:rPr>
                <w:b w:val="0"/>
                <w:bCs w:val="0"/>
                <w:vertAlign w:val="baseline"/>
              </w:rPr>
            </w:pPr>
            <w:r>
              <w:rPr>
                <w:b/>
                <w:bCs/>
                <w:vertAlign w:val="baseline"/>
                <w:rtl w:val="0"/>
              </w:rPr>
              <w:t>II. Echipa de proiect  ……………………………………………………………………...</w:t>
            </w:r>
          </w:p>
        </w:tc>
        <w:tc>
          <w:tcPr>
            <w:vAlign w:val="top"/>
          </w:tcPr>
          <w:p w14:paraId="0000002C">
            <w:pPr>
              <w:rPr>
                <w:vertAlign w:val="baseline"/>
              </w:rPr>
            </w:pPr>
            <w:r>
              <w:rPr>
                <w:vertAlign w:val="baseline"/>
                <w:rtl w:val="0"/>
              </w:rPr>
              <w:t>10</w:t>
            </w:r>
          </w:p>
        </w:tc>
      </w:tr>
      <w:tr w14:paraId="37C38811">
        <w:tblPrEx>
          <w:tblCellMar>
            <w:top w:w="0" w:type="dxa"/>
            <w:left w:w="108" w:type="dxa"/>
            <w:bottom w:w="0" w:type="dxa"/>
            <w:right w:w="108" w:type="dxa"/>
          </w:tblCellMar>
        </w:tblPrEx>
        <w:tc>
          <w:tcPr>
            <w:vAlign w:val="top"/>
          </w:tcPr>
          <w:p w14:paraId="0000002D">
            <w:pPr>
              <w:jc w:val="both"/>
              <w:rPr>
                <w:b w:val="0"/>
                <w:bCs w:val="0"/>
                <w:vertAlign w:val="baseline"/>
              </w:rPr>
            </w:pPr>
            <w:r>
              <w:rPr>
                <w:b/>
                <w:bCs/>
                <w:vertAlign w:val="baseline"/>
                <w:rtl w:val="0"/>
              </w:rPr>
              <w:t>III. Analiza diagnostică (Metoda SWOT şi PESTE)…………………………………….</w:t>
            </w:r>
          </w:p>
        </w:tc>
        <w:tc>
          <w:tcPr>
            <w:vAlign w:val="top"/>
          </w:tcPr>
          <w:p w14:paraId="0000002E">
            <w:pPr>
              <w:rPr>
                <w:vertAlign w:val="baseline"/>
              </w:rPr>
            </w:pPr>
            <w:r>
              <w:rPr>
                <w:vertAlign w:val="baseline"/>
                <w:rtl w:val="0"/>
              </w:rPr>
              <w:t>10</w:t>
            </w:r>
          </w:p>
        </w:tc>
      </w:tr>
      <w:tr w14:paraId="120AA5C6">
        <w:tblPrEx>
          <w:tblCellMar>
            <w:top w:w="0" w:type="dxa"/>
            <w:left w:w="108" w:type="dxa"/>
            <w:bottom w:w="0" w:type="dxa"/>
            <w:right w:w="108" w:type="dxa"/>
          </w:tblCellMar>
        </w:tblPrEx>
        <w:tc>
          <w:tcPr>
            <w:vAlign w:val="top"/>
          </w:tcPr>
          <w:p w14:paraId="0000002F">
            <w:pPr>
              <w:ind w:firstLine="294"/>
              <w:jc w:val="both"/>
              <w:rPr>
                <w:vertAlign w:val="baseline"/>
              </w:rPr>
            </w:pPr>
            <w:r>
              <w:rPr>
                <w:vertAlign w:val="baseline"/>
                <w:rtl w:val="0"/>
              </w:rPr>
              <w:t xml:space="preserve">III.1. </w:t>
            </w:r>
            <w:r>
              <w:rPr>
                <w:color w:val="000000"/>
                <w:vertAlign w:val="baseline"/>
                <w:rtl w:val="0"/>
              </w:rPr>
              <w:t>Analiza SWOT</w:t>
            </w:r>
            <w:r>
              <w:rPr>
                <w:vertAlign w:val="baseline"/>
                <w:rtl w:val="0"/>
              </w:rPr>
              <w:t>………………………………………………………..…..………</w:t>
            </w:r>
          </w:p>
        </w:tc>
        <w:tc>
          <w:tcPr>
            <w:vAlign w:val="top"/>
          </w:tcPr>
          <w:p w14:paraId="00000030">
            <w:pPr>
              <w:rPr>
                <w:vertAlign w:val="baseline"/>
              </w:rPr>
            </w:pPr>
            <w:r>
              <w:rPr>
                <w:vertAlign w:val="baseline"/>
                <w:rtl w:val="0"/>
              </w:rPr>
              <w:t>10</w:t>
            </w:r>
          </w:p>
        </w:tc>
      </w:tr>
      <w:tr w14:paraId="62E025A5">
        <w:tblPrEx>
          <w:tblCellMar>
            <w:top w:w="0" w:type="dxa"/>
            <w:left w:w="108" w:type="dxa"/>
            <w:bottom w:w="0" w:type="dxa"/>
            <w:right w:w="108" w:type="dxa"/>
          </w:tblCellMar>
        </w:tblPrEx>
        <w:tc>
          <w:tcPr>
            <w:vAlign w:val="top"/>
          </w:tcPr>
          <w:p w14:paraId="00000031">
            <w:pPr>
              <w:ind w:firstLine="644"/>
              <w:jc w:val="both"/>
              <w:rPr>
                <w:vertAlign w:val="baseline"/>
              </w:rPr>
            </w:pPr>
            <w:r>
              <w:rPr>
                <w:vertAlign w:val="baseline"/>
                <w:rtl w:val="0"/>
              </w:rPr>
              <w:t>III.1.1. Analiza mediului intern…………………………………………..…………</w:t>
            </w:r>
          </w:p>
        </w:tc>
        <w:tc>
          <w:tcPr>
            <w:vAlign w:val="top"/>
          </w:tcPr>
          <w:p w14:paraId="00000032">
            <w:pPr>
              <w:rPr>
                <w:vertAlign w:val="baseline"/>
              </w:rPr>
            </w:pPr>
            <w:r>
              <w:rPr>
                <w:vertAlign w:val="baseline"/>
                <w:rtl w:val="0"/>
              </w:rPr>
              <w:t>10</w:t>
            </w:r>
          </w:p>
        </w:tc>
      </w:tr>
      <w:tr w14:paraId="6A539209">
        <w:tblPrEx>
          <w:tblCellMar>
            <w:top w:w="0" w:type="dxa"/>
            <w:left w:w="108" w:type="dxa"/>
            <w:bottom w:w="0" w:type="dxa"/>
            <w:right w:w="108" w:type="dxa"/>
          </w:tblCellMar>
        </w:tblPrEx>
        <w:tc>
          <w:tcPr>
            <w:vAlign w:val="top"/>
          </w:tcPr>
          <w:p w14:paraId="00000033">
            <w:pPr>
              <w:ind w:firstLine="644"/>
              <w:jc w:val="both"/>
              <w:rPr>
                <w:vertAlign w:val="baseline"/>
              </w:rPr>
            </w:pPr>
            <w:r>
              <w:rPr>
                <w:vertAlign w:val="baseline"/>
                <w:rtl w:val="0"/>
              </w:rPr>
              <w:t>III.1.2. Analiza mediului extern……………………………………………………..</w:t>
            </w:r>
          </w:p>
        </w:tc>
        <w:tc>
          <w:tcPr>
            <w:vAlign w:val="top"/>
          </w:tcPr>
          <w:p w14:paraId="00000034">
            <w:pPr>
              <w:rPr>
                <w:vertAlign w:val="baseline"/>
              </w:rPr>
            </w:pPr>
            <w:r>
              <w:rPr>
                <w:vertAlign w:val="baseline"/>
                <w:rtl w:val="0"/>
              </w:rPr>
              <w:t>11</w:t>
            </w:r>
          </w:p>
        </w:tc>
      </w:tr>
      <w:tr w14:paraId="7E503917">
        <w:tblPrEx>
          <w:tblCellMar>
            <w:top w:w="0" w:type="dxa"/>
            <w:left w:w="108" w:type="dxa"/>
            <w:bottom w:w="0" w:type="dxa"/>
            <w:right w:w="108" w:type="dxa"/>
          </w:tblCellMar>
        </w:tblPrEx>
        <w:tc>
          <w:tcPr>
            <w:vAlign w:val="top"/>
          </w:tcPr>
          <w:p w14:paraId="00000035">
            <w:pPr>
              <w:ind w:firstLine="294"/>
              <w:jc w:val="both"/>
              <w:rPr>
                <w:vertAlign w:val="baseline"/>
              </w:rPr>
            </w:pPr>
            <w:r>
              <w:rPr>
                <w:vertAlign w:val="baseline"/>
                <w:rtl w:val="0"/>
              </w:rPr>
              <w:t xml:space="preserve">III.2. </w:t>
            </w:r>
            <w:r>
              <w:rPr>
                <w:color w:val="000000"/>
                <w:vertAlign w:val="baseline"/>
                <w:rtl w:val="0"/>
              </w:rPr>
              <w:t>Analiza  PESTE</w:t>
            </w:r>
            <w:r>
              <w:rPr>
                <w:vertAlign w:val="baseline"/>
                <w:rtl w:val="0"/>
              </w:rPr>
              <w:t>……………………………………………………………………</w:t>
            </w:r>
          </w:p>
        </w:tc>
        <w:tc>
          <w:tcPr>
            <w:vAlign w:val="top"/>
          </w:tcPr>
          <w:p w14:paraId="00000036">
            <w:pPr>
              <w:rPr>
                <w:vertAlign w:val="baseline"/>
              </w:rPr>
            </w:pPr>
            <w:r>
              <w:rPr>
                <w:vertAlign w:val="baseline"/>
                <w:rtl w:val="0"/>
              </w:rPr>
              <w:t>11</w:t>
            </w:r>
          </w:p>
        </w:tc>
      </w:tr>
      <w:tr w14:paraId="2440E50B">
        <w:tblPrEx>
          <w:tblCellMar>
            <w:top w:w="0" w:type="dxa"/>
            <w:left w:w="108" w:type="dxa"/>
            <w:bottom w:w="0" w:type="dxa"/>
            <w:right w:w="108" w:type="dxa"/>
          </w:tblCellMar>
        </w:tblPrEx>
        <w:tc>
          <w:tcPr>
            <w:vAlign w:val="top"/>
          </w:tcPr>
          <w:p w14:paraId="00000037">
            <w:pPr>
              <w:ind w:firstLine="658"/>
              <w:jc w:val="both"/>
              <w:rPr>
                <w:vertAlign w:val="baseline"/>
              </w:rPr>
            </w:pPr>
            <w:r>
              <w:rPr>
                <w:vertAlign w:val="baseline"/>
                <w:rtl w:val="0"/>
              </w:rPr>
              <w:t>III.2.1 Contextul politic……………………………………………….……………</w:t>
            </w:r>
          </w:p>
        </w:tc>
        <w:tc>
          <w:tcPr>
            <w:vAlign w:val="top"/>
          </w:tcPr>
          <w:p w14:paraId="00000038">
            <w:pPr>
              <w:rPr>
                <w:vertAlign w:val="baseline"/>
              </w:rPr>
            </w:pPr>
            <w:r>
              <w:rPr>
                <w:vertAlign w:val="baseline"/>
                <w:rtl w:val="0"/>
              </w:rPr>
              <w:t>11</w:t>
            </w:r>
          </w:p>
        </w:tc>
      </w:tr>
      <w:tr w14:paraId="1D5B4E54">
        <w:tblPrEx>
          <w:tblCellMar>
            <w:top w:w="0" w:type="dxa"/>
            <w:left w:w="108" w:type="dxa"/>
            <w:bottom w:w="0" w:type="dxa"/>
            <w:right w:w="108" w:type="dxa"/>
          </w:tblCellMar>
        </w:tblPrEx>
        <w:tc>
          <w:tcPr>
            <w:vAlign w:val="top"/>
          </w:tcPr>
          <w:p w14:paraId="00000039">
            <w:pPr>
              <w:ind w:firstLine="658"/>
              <w:jc w:val="both"/>
              <w:rPr>
                <w:vertAlign w:val="baseline"/>
              </w:rPr>
            </w:pPr>
            <w:r>
              <w:rPr>
                <w:vertAlign w:val="baseline"/>
                <w:rtl w:val="0"/>
              </w:rPr>
              <w:t>III.2.2. Contextul economic…………………………………………………………</w:t>
            </w:r>
          </w:p>
        </w:tc>
        <w:tc>
          <w:tcPr>
            <w:vAlign w:val="top"/>
          </w:tcPr>
          <w:p w14:paraId="0000003A">
            <w:pPr>
              <w:rPr>
                <w:vertAlign w:val="baseline"/>
              </w:rPr>
            </w:pPr>
            <w:r>
              <w:rPr>
                <w:vertAlign w:val="baseline"/>
                <w:rtl w:val="0"/>
              </w:rPr>
              <w:t>12</w:t>
            </w:r>
          </w:p>
        </w:tc>
      </w:tr>
      <w:tr w14:paraId="0CC37552">
        <w:tblPrEx>
          <w:tblCellMar>
            <w:top w:w="0" w:type="dxa"/>
            <w:left w:w="108" w:type="dxa"/>
            <w:bottom w:w="0" w:type="dxa"/>
            <w:right w:w="108" w:type="dxa"/>
          </w:tblCellMar>
        </w:tblPrEx>
        <w:tc>
          <w:tcPr>
            <w:vAlign w:val="top"/>
          </w:tcPr>
          <w:p w14:paraId="0000003B">
            <w:pPr>
              <w:ind w:firstLine="658"/>
              <w:jc w:val="both"/>
              <w:rPr>
                <w:vertAlign w:val="baseline"/>
              </w:rPr>
            </w:pPr>
            <w:r>
              <w:rPr>
                <w:vertAlign w:val="baseline"/>
                <w:rtl w:val="0"/>
              </w:rPr>
              <w:t xml:space="preserve">III.2.3. Contextul </w:t>
            </w:r>
            <w:r>
              <w:rPr>
                <w:color w:val="000000"/>
                <w:vertAlign w:val="baseline"/>
                <w:rtl w:val="0"/>
              </w:rPr>
              <w:t>social</w:t>
            </w:r>
            <w:r>
              <w:rPr>
                <w:vertAlign w:val="baseline"/>
                <w:rtl w:val="0"/>
              </w:rPr>
              <w:t>………………………………………………………..……</w:t>
            </w:r>
          </w:p>
        </w:tc>
        <w:tc>
          <w:tcPr>
            <w:vAlign w:val="top"/>
          </w:tcPr>
          <w:p w14:paraId="0000003C">
            <w:pPr>
              <w:rPr>
                <w:vertAlign w:val="baseline"/>
              </w:rPr>
            </w:pPr>
            <w:r>
              <w:rPr>
                <w:vertAlign w:val="baseline"/>
                <w:rtl w:val="0"/>
              </w:rPr>
              <w:t>13</w:t>
            </w:r>
          </w:p>
        </w:tc>
      </w:tr>
      <w:tr w14:paraId="1DB65B7F">
        <w:tblPrEx>
          <w:tblCellMar>
            <w:top w:w="0" w:type="dxa"/>
            <w:left w:w="108" w:type="dxa"/>
            <w:bottom w:w="0" w:type="dxa"/>
            <w:right w:w="108" w:type="dxa"/>
          </w:tblCellMar>
        </w:tblPrEx>
        <w:tc>
          <w:tcPr>
            <w:vAlign w:val="top"/>
          </w:tcPr>
          <w:p w14:paraId="0000003D">
            <w:pPr>
              <w:ind w:firstLine="658"/>
              <w:jc w:val="both"/>
              <w:rPr>
                <w:vertAlign w:val="baseline"/>
              </w:rPr>
            </w:pPr>
            <w:r>
              <w:rPr>
                <w:vertAlign w:val="baseline"/>
                <w:rtl w:val="0"/>
              </w:rPr>
              <w:t>III.2.4. Contextul tehnologic…………………………………………………………</w:t>
            </w:r>
          </w:p>
        </w:tc>
        <w:tc>
          <w:tcPr>
            <w:vAlign w:val="top"/>
          </w:tcPr>
          <w:p w14:paraId="0000003E">
            <w:pPr>
              <w:rPr>
                <w:vertAlign w:val="baseline"/>
              </w:rPr>
            </w:pPr>
            <w:r>
              <w:rPr>
                <w:vertAlign w:val="baseline"/>
                <w:rtl w:val="0"/>
              </w:rPr>
              <w:t>14</w:t>
            </w:r>
          </w:p>
        </w:tc>
      </w:tr>
      <w:tr w14:paraId="4DE0E8CC">
        <w:tblPrEx>
          <w:tblCellMar>
            <w:top w:w="0" w:type="dxa"/>
            <w:left w:w="108" w:type="dxa"/>
            <w:bottom w:w="0" w:type="dxa"/>
            <w:right w:w="108" w:type="dxa"/>
          </w:tblCellMar>
        </w:tblPrEx>
        <w:tc>
          <w:tcPr>
            <w:vAlign w:val="top"/>
          </w:tcPr>
          <w:p w14:paraId="0000003F">
            <w:pPr>
              <w:ind w:firstLine="658"/>
              <w:jc w:val="both"/>
              <w:rPr>
                <w:vertAlign w:val="baseline"/>
              </w:rPr>
            </w:pPr>
            <w:r>
              <w:rPr>
                <w:vertAlign w:val="baseline"/>
                <w:rtl w:val="0"/>
              </w:rPr>
              <w:t>III.2.5. Contextul ecologic……………………………………………………………</w:t>
            </w:r>
          </w:p>
        </w:tc>
        <w:tc>
          <w:tcPr>
            <w:vAlign w:val="top"/>
          </w:tcPr>
          <w:p w14:paraId="00000040">
            <w:pPr>
              <w:rPr>
                <w:vertAlign w:val="baseline"/>
              </w:rPr>
            </w:pPr>
            <w:r>
              <w:rPr>
                <w:vertAlign w:val="baseline"/>
                <w:rtl w:val="0"/>
              </w:rPr>
              <w:t>14</w:t>
            </w:r>
          </w:p>
          <w:p w14:paraId="00000041">
            <w:pPr>
              <w:rPr>
                <w:vertAlign w:val="baseline"/>
              </w:rPr>
            </w:pPr>
          </w:p>
        </w:tc>
      </w:tr>
      <w:tr w14:paraId="547E1C41">
        <w:tblPrEx>
          <w:tblCellMar>
            <w:top w:w="0" w:type="dxa"/>
            <w:left w:w="108" w:type="dxa"/>
            <w:bottom w:w="0" w:type="dxa"/>
            <w:right w:w="108" w:type="dxa"/>
          </w:tblCellMar>
        </w:tblPrEx>
        <w:tc>
          <w:tcPr>
            <w:vAlign w:val="top"/>
          </w:tcPr>
          <w:p w14:paraId="00000042">
            <w:pPr>
              <w:rPr>
                <w:vertAlign w:val="baseline"/>
              </w:rPr>
            </w:pPr>
            <w:r>
              <w:rPr>
                <w:b/>
                <w:bCs/>
                <w:vertAlign w:val="baseline"/>
                <w:rtl w:val="0"/>
              </w:rPr>
              <w:t>IV</w:t>
            </w:r>
            <w:r>
              <w:rPr>
                <w:b/>
                <w:bCs/>
                <w:color w:val="0000FF"/>
                <w:vertAlign w:val="baseline"/>
                <w:rtl w:val="0"/>
              </w:rPr>
              <w:t xml:space="preserve">. </w:t>
            </w:r>
            <w:r>
              <w:rPr>
                <w:b/>
                <w:bCs/>
                <w:vertAlign w:val="baseline"/>
                <w:rtl w:val="0"/>
              </w:rPr>
              <w:t>Viziunea managerială…………………………………………………………………</w:t>
            </w:r>
          </w:p>
        </w:tc>
        <w:tc>
          <w:tcPr>
            <w:vAlign w:val="top"/>
          </w:tcPr>
          <w:p w14:paraId="00000043">
            <w:pPr>
              <w:rPr>
                <w:vertAlign w:val="baseline"/>
              </w:rPr>
            </w:pPr>
            <w:r>
              <w:rPr>
                <w:vertAlign w:val="baseline"/>
                <w:rtl w:val="0"/>
              </w:rPr>
              <w:t xml:space="preserve"> 14</w:t>
            </w:r>
          </w:p>
        </w:tc>
      </w:tr>
      <w:tr w14:paraId="4FB076BC">
        <w:tblPrEx>
          <w:tblCellMar>
            <w:top w:w="0" w:type="dxa"/>
            <w:left w:w="108" w:type="dxa"/>
            <w:bottom w:w="0" w:type="dxa"/>
            <w:right w:w="108" w:type="dxa"/>
          </w:tblCellMar>
        </w:tblPrEx>
        <w:tc>
          <w:tcPr>
            <w:vAlign w:val="top"/>
          </w:tcPr>
          <w:p w14:paraId="00000044">
            <w:pPr>
              <w:ind w:firstLine="322"/>
              <w:jc w:val="both"/>
              <w:rPr>
                <w:vertAlign w:val="baseline"/>
              </w:rPr>
            </w:pPr>
            <w:r>
              <w:rPr>
                <w:vertAlign w:val="baseline"/>
                <w:rtl w:val="0"/>
              </w:rPr>
              <w:t xml:space="preserve">      IV.1.Filozofia educaţională promovată în Liceul de Artă ,, Gh. Tattarescu” Focșani, Vrancea.</w:t>
            </w:r>
          </w:p>
        </w:tc>
        <w:tc>
          <w:tcPr>
            <w:vAlign w:val="top"/>
          </w:tcPr>
          <w:p w14:paraId="00000045">
            <w:pPr>
              <w:rPr>
                <w:vertAlign w:val="baseline"/>
              </w:rPr>
            </w:pPr>
            <w:r>
              <w:rPr>
                <w:vertAlign w:val="baseline"/>
                <w:rtl w:val="0"/>
              </w:rPr>
              <w:t>14</w:t>
            </w:r>
          </w:p>
        </w:tc>
      </w:tr>
      <w:tr w14:paraId="777AAE94">
        <w:tblPrEx>
          <w:tblCellMar>
            <w:top w:w="0" w:type="dxa"/>
            <w:left w:w="108" w:type="dxa"/>
            <w:bottom w:w="0" w:type="dxa"/>
            <w:right w:w="108" w:type="dxa"/>
          </w:tblCellMar>
        </w:tblPrEx>
        <w:tc>
          <w:tcPr>
            <w:vAlign w:val="top"/>
          </w:tcPr>
          <w:p w14:paraId="00000046">
            <w:pPr>
              <w:ind w:firstLine="322"/>
              <w:jc w:val="both"/>
              <w:rPr>
                <w:vertAlign w:val="baseline"/>
              </w:rPr>
            </w:pPr>
            <w:r>
              <w:rPr>
                <w:i w:val="0"/>
                <w:iCs w:val="0"/>
                <w:vertAlign w:val="baseline"/>
                <w:rtl w:val="0"/>
              </w:rPr>
              <w:t xml:space="preserve">      IV.2. Misiunea </w:t>
            </w:r>
            <w:r>
              <w:rPr>
                <w:vertAlign w:val="baseline"/>
                <w:rtl w:val="0"/>
              </w:rPr>
              <w:t>Liceului de Artă ,, Gh. Tattarescu” Focșani, Vrancea</w:t>
            </w:r>
          </w:p>
        </w:tc>
        <w:tc>
          <w:tcPr>
            <w:vAlign w:val="top"/>
          </w:tcPr>
          <w:p w14:paraId="00000047">
            <w:pPr>
              <w:rPr>
                <w:vertAlign w:val="baseline"/>
              </w:rPr>
            </w:pPr>
            <w:r>
              <w:rPr>
                <w:vertAlign w:val="baseline"/>
                <w:rtl w:val="0"/>
              </w:rPr>
              <w:t>15</w:t>
            </w:r>
          </w:p>
        </w:tc>
      </w:tr>
      <w:tr w14:paraId="4502EE9D">
        <w:tblPrEx>
          <w:tblCellMar>
            <w:top w:w="0" w:type="dxa"/>
            <w:left w:w="108" w:type="dxa"/>
            <w:bottom w:w="0" w:type="dxa"/>
            <w:right w:w="108" w:type="dxa"/>
          </w:tblCellMar>
        </w:tblPrEx>
        <w:tc>
          <w:tcPr>
            <w:vAlign w:val="top"/>
          </w:tcPr>
          <w:p w14:paraId="00000048">
            <w:pPr>
              <w:ind w:firstLine="322"/>
              <w:jc w:val="both"/>
              <w:rPr>
                <w:vertAlign w:val="baseline"/>
              </w:rPr>
            </w:pPr>
            <w:r>
              <w:rPr>
                <w:i w:val="0"/>
                <w:iCs w:val="0"/>
                <w:color w:val="000000"/>
                <w:vertAlign w:val="baseline"/>
                <w:rtl w:val="0"/>
              </w:rPr>
              <w:t xml:space="preserve">      IV.3. Scopurile strategice..........</w:t>
            </w:r>
          </w:p>
        </w:tc>
        <w:tc>
          <w:tcPr>
            <w:vAlign w:val="top"/>
          </w:tcPr>
          <w:p w14:paraId="00000049">
            <w:pPr>
              <w:rPr>
                <w:vertAlign w:val="baseline"/>
              </w:rPr>
            </w:pPr>
            <w:r>
              <w:rPr>
                <w:vertAlign w:val="baseline"/>
                <w:rtl w:val="0"/>
              </w:rPr>
              <w:t>15</w:t>
            </w:r>
          </w:p>
        </w:tc>
      </w:tr>
      <w:tr w14:paraId="6F79B13C">
        <w:tblPrEx>
          <w:tblCellMar>
            <w:top w:w="0" w:type="dxa"/>
            <w:left w:w="108" w:type="dxa"/>
            <w:bottom w:w="0" w:type="dxa"/>
            <w:right w:w="108" w:type="dxa"/>
          </w:tblCellMar>
        </w:tblPrEx>
        <w:tc>
          <w:tcPr>
            <w:vAlign w:val="top"/>
          </w:tcPr>
          <w:p w14:paraId="0000004A">
            <w:pPr>
              <w:ind w:firstLine="322"/>
              <w:rPr>
                <w:color w:val="000000"/>
                <w:vertAlign w:val="baseline"/>
              </w:rPr>
            </w:pPr>
            <w:r>
              <w:rPr>
                <w:color w:val="000000"/>
                <w:vertAlign w:val="baseline"/>
                <w:rtl w:val="0"/>
              </w:rPr>
              <w:t xml:space="preserve">      IV.4. Opţiunile strategice…</w:t>
            </w:r>
          </w:p>
        </w:tc>
        <w:tc>
          <w:tcPr>
            <w:vAlign w:val="top"/>
          </w:tcPr>
          <w:p w14:paraId="0000004B">
            <w:pPr>
              <w:rPr>
                <w:vertAlign w:val="baseline"/>
              </w:rPr>
            </w:pPr>
            <w:r>
              <w:rPr>
                <w:vertAlign w:val="baseline"/>
                <w:rtl w:val="0"/>
              </w:rPr>
              <w:t>16</w:t>
            </w:r>
          </w:p>
        </w:tc>
      </w:tr>
      <w:tr w14:paraId="73736318">
        <w:tblPrEx>
          <w:tblCellMar>
            <w:top w:w="0" w:type="dxa"/>
            <w:left w:w="108" w:type="dxa"/>
            <w:bottom w:w="0" w:type="dxa"/>
            <w:right w:w="108" w:type="dxa"/>
          </w:tblCellMar>
        </w:tblPrEx>
        <w:tc>
          <w:tcPr>
            <w:vAlign w:val="top"/>
          </w:tcPr>
          <w:p w14:paraId="0000004C">
            <w:pPr>
              <w:jc w:val="both"/>
              <w:rPr>
                <w:vertAlign w:val="baseline"/>
              </w:rPr>
            </w:pPr>
            <w:r>
              <w:rPr>
                <w:color w:val="000000"/>
                <w:vertAlign w:val="baseline"/>
                <w:rtl w:val="0"/>
              </w:rPr>
              <w:t xml:space="preserve">           IV.4.1.</w:t>
            </w:r>
            <w:r>
              <w:rPr>
                <w:vertAlign w:val="baseline"/>
                <w:rtl w:val="0"/>
              </w:rPr>
              <w:t>Orientarea managementului</w:t>
            </w:r>
            <w:r>
              <w:rPr>
                <w:i/>
                <w:iCs/>
                <w:vertAlign w:val="baseline"/>
                <w:rtl w:val="0"/>
              </w:rPr>
              <w:t xml:space="preserve"> </w:t>
            </w:r>
            <w:r>
              <w:rPr>
                <w:vertAlign w:val="baseline"/>
                <w:rtl w:val="0"/>
              </w:rPr>
              <w:t>școlii în direcția menținerii și dezvoltării specificului vocațional.</w:t>
            </w:r>
          </w:p>
        </w:tc>
        <w:tc>
          <w:tcPr>
            <w:vAlign w:val="top"/>
          </w:tcPr>
          <w:p w14:paraId="0000004D">
            <w:pPr>
              <w:rPr>
                <w:vertAlign w:val="baseline"/>
              </w:rPr>
            </w:pPr>
            <w:r>
              <w:rPr>
                <w:vertAlign w:val="baseline"/>
                <w:rtl w:val="0"/>
              </w:rPr>
              <w:t>16</w:t>
            </w:r>
          </w:p>
        </w:tc>
      </w:tr>
      <w:tr w14:paraId="719D762B">
        <w:tblPrEx>
          <w:tblCellMar>
            <w:top w:w="0" w:type="dxa"/>
            <w:left w:w="108" w:type="dxa"/>
            <w:bottom w:w="0" w:type="dxa"/>
            <w:right w:w="108" w:type="dxa"/>
          </w:tblCellMar>
        </w:tblPrEx>
        <w:tc>
          <w:tcPr>
            <w:vAlign w:val="top"/>
          </w:tcPr>
          <w:p w14:paraId="000000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IV.4.2.Realizarea unei şcoli incluzive prin adoptarea  strategiilor de personalizare a procesului instructiv-educativ</w:t>
            </w:r>
          </w:p>
        </w:tc>
        <w:tc>
          <w:tcPr>
            <w:vAlign w:val="top"/>
          </w:tcPr>
          <w:p w14:paraId="0000004F">
            <w:pPr>
              <w:rPr>
                <w:vertAlign w:val="baseline"/>
              </w:rPr>
            </w:pPr>
            <w:r>
              <w:rPr>
                <w:vertAlign w:val="baseline"/>
                <w:rtl w:val="0"/>
              </w:rPr>
              <w:t>16</w:t>
            </w:r>
          </w:p>
        </w:tc>
      </w:tr>
      <w:tr w14:paraId="1E37FDD6">
        <w:tblPrEx>
          <w:tblCellMar>
            <w:top w:w="0" w:type="dxa"/>
            <w:left w:w="108" w:type="dxa"/>
            <w:bottom w:w="0" w:type="dxa"/>
            <w:right w:w="108" w:type="dxa"/>
          </w:tblCellMar>
        </w:tblPrEx>
        <w:tc>
          <w:tcPr>
            <w:vAlign w:val="top"/>
          </w:tcPr>
          <w:p w14:paraId="00000050">
            <w:pPr>
              <w:jc w:val="both"/>
              <w:rPr>
                <w:vertAlign w:val="baseline"/>
              </w:rPr>
            </w:pPr>
            <w:r>
              <w:rPr>
                <w:color w:val="000000"/>
                <w:vertAlign w:val="baseline"/>
                <w:rtl w:val="0"/>
              </w:rPr>
              <w:t xml:space="preserve">           IV.4.3.</w:t>
            </w:r>
            <w:r>
              <w:rPr>
                <w:b w:val="0"/>
                <w:bCs w:val="0"/>
                <w:vertAlign w:val="baseline"/>
                <w:rtl w:val="0"/>
              </w:rPr>
              <w:t>Îmbunătăţirea managementului personalului didactic pe direcţia formării continue şi promovării cadrelor didactice competente şi creşterea responsabilităţii fiecărui profesor faţă de elevi, părinţi,</w:t>
            </w:r>
            <w:r>
              <w:rPr>
                <w:b/>
                <w:bCs/>
                <w:vertAlign w:val="baseline"/>
                <w:rtl w:val="0"/>
              </w:rPr>
              <w:t xml:space="preserve"> </w:t>
            </w:r>
            <w:r>
              <w:rPr>
                <w:b w:val="0"/>
                <w:bCs w:val="0"/>
                <w:vertAlign w:val="baseline"/>
                <w:rtl w:val="0"/>
              </w:rPr>
              <w:t>comunitate</w:t>
            </w:r>
          </w:p>
        </w:tc>
        <w:tc>
          <w:tcPr>
            <w:vAlign w:val="top"/>
          </w:tcPr>
          <w:p w14:paraId="00000051">
            <w:pPr>
              <w:rPr>
                <w:vertAlign w:val="baseline"/>
              </w:rPr>
            </w:pPr>
            <w:r>
              <w:rPr>
                <w:vertAlign w:val="baseline"/>
                <w:rtl w:val="0"/>
              </w:rPr>
              <w:t>18</w:t>
            </w:r>
          </w:p>
        </w:tc>
      </w:tr>
      <w:tr w14:paraId="111D7253">
        <w:tblPrEx>
          <w:tblCellMar>
            <w:top w:w="0" w:type="dxa"/>
            <w:left w:w="108" w:type="dxa"/>
            <w:bottom w:w="0" w:type="dxa"/>
            <w:right w:w="108" w:type="dxa"/>
          </w:tblCellMar>
        </w:tblPrEx>
        <w:tc>
          <w:tcPr>
            <w:vAlign w:val="top"/>
          </w:tcPr>
          <w:p w14:paraId="00000052">
            <w:pPr>
              <w:rPr>
                <w:color w:val="000000"/>
                <w:vertAlign w:val="baseline"/>
              </w:rPr>
            </w:pPr>
            <w:r>
              <w:rPr>
                <w:color w:val="000000"/>
                <w:vertAlign w:val="baseline"/>
                <w:rtl w:val="0"/>
              </w:rPr>
              <w:t xml:space="preserve">           IV.4.4. Îmbunătăţirea şi utilizarea maximală a bazei materiale şi a tehnologiei       informaţionale</w:t>
            </w:r>
          </w:p>
        </w:tc>
        <w:tc>
          <w:tcPr>
            <w:vAlign w:val="top"/>
          </w:tcPr>
          <w:p w14:paraId="00000053">
            <w:pPr>
              <w:rPr>
                <w:vertAlign w:val="baseline"/>
              </w:rPr>
            </w:pPr>
            <w:r>
              <w:rPr>
                <w:vertAlign w:val="baseline"/>
                <w:rtl w:val="0"/>
              </w:rPr>
              <w:t>19</w:t>
            </w:r>
          </w:p>
        </w:tc>
      </w:tr>
    </w:tbl>
    <w:p w14:paraId="00000054">
      <w:pPr>
        <w:ind w:firstLine="720"/>
        <w:rPr>
          <w:vertAlign w:val="baseline"/>
        </w:rPr>
      </w:pPr>
      <w:r>
        <w:rPr>
          <w:vertAlign w:val="baseline"/>
          <w:rtl w:val="0"/>
        </w:rPr>
        <w:t xml:space="preserve">IV.4.5.Strategie de dezvoltare profesionala a personalului – Program de dezvoltare </w:t>
      </w:r>
    </w:p>
    <w:p w14:paraId="00000055">
      <w:pPr>
        <w:rPr>
          <w:vertAlign w:val="baseline"/>
        </w:rPr>
      </w:pPr>
      <w:r>
        <w:rPr>
          <w:vertAlign w:val="baseline"/>
          <w:rtl w:val="0"/>
        </w:rPr>
        <w:t>Profesionala</w:t>
      </w:r>
    </w:p>
    <w:p w14:paraId="00000056">
      <w:pPr>
        <w:rPr>
          <w:vertAlign w:val="baseline"/>
        </w:rPr>
      </w:pPr>
    </w:p>
    <w:p w14:paraId="00000057">
      <w:pPr>
        <w:ind w:firstLine="720"/>
        <w:rPr>
          <w:b w:val="0"/>
          <w:bCs w:val="0"/>
          <w:vertAlign w:val="baseline"/>
        </w:rPr>
      </w:pPr>
      <w:r>
        <w:rPr>
          <w:b/>
          <w:bCs/>
          <w:vertAlign w:val="baseline"/>
          <w:rtl w:val="0"/>
        </w:rPr>
        <w:t>I . Prezentare generală- scurt istoric</w:t>
      </w:r>
    </w:p>
    <w:p w14:paraId="00000058">
      <w:pPr>
        <w:rPr>
          <w:b w:val="0"/>
          <w:bCs w:val="0"/>
          <w:vertAlign w:val="baseline"/>
        </w:rPr>
      </w:pPr>
      <w:r>
        <w:rPr>
          <w:b/>
          <w:bCs/>
          <w:vertAlign w:val="baseline"/>
          <w:rtl w:val="0"/>
        </w:rPr>
        <w:tab/>
      </w:r>
    </w:p>
    <w:p w14:paraId="00000059">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Liceul de Arte Gh. ”Tattarescu” a fost înfiinţat în 1957 avand titulatura de Şcoală de Muzică cu clase I – VIII. Aici au funcţionat doi prestigioşi directori – profesorii Nicolae Jurjiu şi Ionică Dumitrache</w:t>
      </w:r>
    </w:p>
    <w:p w14:paraId="0000005A">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Începând cu anul 1980 şi până în anul 1990 a funcţionat în sistemul şcolilor cu program suplimentar de muzică şi arte plastice. Din anul 1990 până în anul 1992 a funcţionat sub administraţie proprie, iar din anul 1992 s-au înfiinţat primele clase în ciclul liceal pe lângă Liceul Pedagogic din Focşani.</w:t>
      </w:r>
    </w:p>
    <w:p w14:paraId="0000005B">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Liceu de Arta continuă o mai veche tradiţie a învăţămîntului artistic vrîncean şi răspunde nevoilor instructiv-educative în domeniul pregătirii gimnaziale şi liceale privind arta sunetelor muzicale, a formelor, culorilor, precum şi a «cuvintelor potrivite».</w:t>
      </w:r>
    </w:p>
    <w:p w14:paraId="0000005C">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În anul 1995 s-au întrunit condiţiile de înfiinţare ca liceu, funcţionând în sistem de învăţământ integrat începând cu ciclul gimnazial, unde sunt clase cu specializările muzică şi arte plastice şi ciclul liceal: muzică-profil teoretic, arte plastice-profil pictură şi filologie.</w:t>
      </w:r>
    </w:p>
    <w:p w14:paraId="0000005D">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Începând cu anul 2003 în planul de şcolarizare specializarea filologie a fost înlocuită cu arhitectură, iar la arte plastice s-au înfiinţat şi alte profiluri: design, sculptură,design vestimentar şi pictură murală</w:t>
      </w:r>
    </w:p>
    <w:p w14:paraId="0000005E">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Din anul 2019 în Liceul de Artă Gh Tattarescu a fost inființat programul Vocațional-Artistic, integrat pentru învațământul primar (clasele 0-IV), profilul Artă Teatrală și reînființat profilul Filologie-Engleză Intensiv.</w:t>
      </w:r>
    </w:p>
    <w:p w14:paraId="0000005F">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Astăzi, în cadrul celor cinci domenii artistice fiinţează 26 de clase, cu un număr de 490 elevi, la care se mai adaugă 36 de elevi din treapta primară, ce studiază în liceul nostru numai muzica, ei frecventînd la şcoli din municipiu şi judeţ cursurile de cultură generală.</w:t>
      </w:r>
    </w:p>
    <w:p w14:paraId="00000060">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Liceul de Artă “Gheorghe Tattarescu” are o echipă managerială condusă de d-na Constantinescu Ioana Camelia în calitate de Director și d</w:t>
      </w:r>
      <w:r>
        <w:rPr>
          <w:rFonts w:hint="default" w:ascii="Times New Roman" w:hAnsi="Times New Roman" w:eastAsia="Times New Roman" w:cs="Times New Roman"/>
          <w:b w:val="0"/>
          <w:bCs w:val="0"/>
          <w:i w:val="0"/>
          <w:iCs w:val="0"/>
          <w:smallCaps w:val="0"/>
          <w:strike w:val="0"/>
          <w:color w:val="000000"/>
          <w:sz w:val="24"/>
          <w:szCs w:val="24"/>
          <w:u w:val="none"/>
          <w:shd w:val="clear" w:fill="auto"/>
          <w:vertAlign w:val="baseline"/>
          <w:rtl w:val="0"/>
          <w:lang w:val="ro-RO"/>
        </w:rPr>
        <w:t xml:space="preserve">-na Isac Vasilica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în calitate de Director Adjunct.</w:t>
      </w:r>
    </w:p>
    <w:p w14:paraId="31019B36">
      <w:pPr>
        <w:keepNext w:val="0"/>
        <w:keepLines w:val="0"/>
        <w:pageBreakBefore w:val="0"/>
        <w:widowControl w:val="0"/>
        <w:numPr>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leftChars="0" w:right="0" w:rightChars="0"/>
        <w:jc w:val="both"/>
        <w:rPr>
          <w:b w:val="0"/>
          <w:bCs w:val="0"/>
          <w:i w:val="0"/>
          <w:iCs w:val="0"/>
          <w:smallCaps w:val="0"/>
          <w:strike w:val="0"/>
          <w:color w:val="000000"/>
          <w:sz w:val="24"/>
          <w:szCs w:val="24"/>
          <w:u w:val="none"/>
          <w:shd w:val="clear" w:fill="auto"/>
        </w:rPr>
      </w:pPr>
      <w:bookmarkStart w:id="0" w:name="_GoBack"/>
      <w:bookmarkEnd w:id="0"/>
    </w:p>
    <w:p w14:paraId="0000006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1077"/>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62">
      <w:pPr>
        <w:ind w:firstLine="720"/>
        <w:jc w:val="both"/>
        <w:rPr>
          <w:b w:val="0"/>
          <w:bCs w:val="0"/>
          <w:vertAlign w:val="baseline"/>
        </w:rPr>
      </w:pPr>
      <w:r>
        <w:rPr>
          <w:b/>
          <w:bCs/>
          <w:vertAlign w:val="baseline"/>
          <w:rtl w:val="0"/>
        </w:rPr>
        <w:t>I.1. Resurse umane</w:t>
      </w:r>
    </w:p>
    <w:p w14:paraId="000000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80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I.1.1. Populaţia şcolară</w:t>
      </w:r>
    </w:p>
    <w:p w14:paraId="000000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80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Liceul de Artă „Gheorghe Tattarescu” a  şcolarizat în anul şcolar:</w:t>
      </w:r>
    </w:p>
    <w:p w14:paraId="000000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       - 2022-2023</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elevi:</w:t>
      </w:r>
    </w:p>
    <w:p w14:paraId="00000068">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102   elevi la cls. I-IV </w:t>
      </w:r>
    </w:p>
    <w:p w14:paraId="00000069">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91   elevi la cls. V-VIII </w:t>
      </w:r>
    </w:p>
    <w:p w14:paraId="0000006A">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537   elevi la cls. IX-XII</w:t>
      </w:r>
    </w:p>
    <w:p w14:paraId="000000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- 2023-2024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elevi:</w:t>
      </w:r>
    </w:p>
    <w:p w14:paraId="0000006D">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120   elevi la cls. CP-IV </w:t>
      </w:r>
    </w:p>
    <w:p w14:paraId="0000006E">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91   elevi la cls. V-VIII </w:t>
      </w:r>
    </w:p>
    <w:p w14:paraId="0000006F">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524   elevi la cls. IX-XII</w:t>
      </w:r>
    </w:p>
    <w:p w14:paraId="000000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- 2024-2025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elevi:</w:t>
      </w:r>
    </w:p>
    <w:p w14:paraId="00000072">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119   elevi la cls. CP-IV </w:t>
      </w:r>
    </w:p>
    <w:p w14:paraId="00000073">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107   elevi la cls. V-VIII </w:t>
      </w:r>
    </w:p>
    <w:p w14:paraId="00000074">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20" w:right="0" w:hanging="34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515   elevi la cls. IX-XII</w:t>
      </w:r>
    </w:p>
    <w:p w14:paraId="000000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- 2025-2026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elevi:</w:t>
      </w:r>
    </w:p>
    <w:p w14:paraId="00000077">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71"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83 preșcolari –grupa Mică</w:t>
      </w:r>
    </w:p>
    <w:p w14:paraId="00000078">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71"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81 preșcolari- Grupa Mijlocie</w:t>
      </w:r>
    </w:p>
    <w:p w14:paraId="00000079">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71"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74 preșcolari- Grupa Mare</w:t>
      </w:r>
    </w:p>
    <w:p w14:paraId="0000007A">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71"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119 elevi cls.CP-IV</w:t>
      </w:r>
    </w:p>
    <w:p w14:paraId="0000007B">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71"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127 elevi cls. V-VIII</w:t>
      </w:r>
    </w:p>
    <w:p w14:paraId="0000007C">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71"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518 elevi cls. IX-XII</w:t>
      </w:r>
    </w:p>
    <w:p w14:paraId="000000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şi dispune de: </w:t>
      </w:r>
    </w:p>
    <w:p w14:paraId="000000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80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I.1.2.  Personalul şcolii</w:t>
      </w:r>
    </w:p>
    <w:p w14:paraId="000000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36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36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a) Distribuţia cadrelor didactice în 2017-2018 este următoarea:</w:t>
      </w:r>
    </w:p>
    <w:p w14:paraId="00000083">
      <w:pPr>
        <w:numPr>
          <w:ilvl w:val="0"/>
          <w:numId w:val="5"/>
        </w:numPr>
        <w:ind w:left="1060" w:firstLine="74"/>
      </w:pPr>
      <w:r>
        <w:rPr>
          <w:vertAlign w:val="baseline"/>
          <w:rtl w:val="0"/>
        </w:rPr>
        <w:t>30  cu gradul didactic I;</w:t>
      </w:r>
    </w:p>
    <w:p w14:paraId="00000084">
      <w:pPr>
        <w:numPr>
          <w:ilvl w:val="0"/>
          <w:numId w:val="5"/>
        </w:numPr>
        <w:ind w:left="1060" w:firstLine="74"/>
      </w:pPr>
      <w:r>
        <w:rPr>
          <w:vertAlign w:val="baseline"/>
          <w:rtl w:val="0"/>
        </w:rPr>
        <w:t>9  cu gradul didactic II;</w:t>
      </w:r>
    </w:p>
    <w:p w14:paraId="00000085">
      <w:pPr>
        <w:numPr>
          <w:ilvl w:val="0"/>
          <w:numId w:val="5"/>
        </w:numPr>
        <w:ind w:left="1060" w:firstLine="74"/>
      </w:pPr>
      <w:r>
        <w:rPr>
          <w:vertAlign w:val="baseline"/>
          <w:rtl w:val="0"/>
        </w:rPr>
        <w:t>12 cu gradul didactic definitiv;</w:t>
      </w:r>
    </w:p>
    <w:p w14:paraId="00000086">
      <w:pPr>
        <w:numPr>
          <w:ilvl w:val="0"/>
          <w:numId w:val="5"/>
        </w:numPr>
        <w:ind w:left="1060" w:firstLine="74"/>
      </w:pPr>
      <w:r>
        <w:rPr>
          <w:vertAlign w:val="baseline"/>
          <w:rtl w:val="0"/>
        </w:rPr>
        <w:t xml:space="preserve"> 9 debutanti    </w:t>
      </w:r>
    </w:p>
    <w:p w14:paraId="000000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36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b) Distribuţia cadrelor didactice în 2018-2019 este următoarea:</w:t>
      </w:r>
    </w:p>
    <w:p w14:paraId="00000088">
      <w:pPr>
        <w:numPr>
          <w:ilvl w:val="0"/>
          <w:numId w:val="5"/>
        </w:numPr>
        <w:ind w:left="1060" w:firstLine="74"/>
      </w:pPr>
      <w:r>
        <w:rPr>
          <w:vertAlign w:val="baseline"/>
          <w:rtl w:val="0"/>
        </w:rPr>
        <w:t>30  cu gradul didactic I;</w:t>
      </w:r>
    </w:p>
    <w:p w14:paraId="00000089">
      <w:pPr>
        <w:numPr>
          <w:ilvl w:val="0"/>
          <w:numId w:val="5"/>
        </w:numPr>
        <w:ind w:left="1060" w:firstLine="74"/>
      </w:pPr>
      <w:r>
        <w:rPr>
          <w:vertAlign w:val="baseline"/>
          <w:rtl w:val="0"/>
        </w:rPr>
        <w:t>9  cu gradul didactic II;</w:t>
      </w:r>
    </w:p>
    <w:p w14:paraId="0000008A">
      <w:pPr>
        <w:numPr>
          <w:ilvl w:val="0"/>
          <w:numId w:val="5"/>
        </w:numPr>
        <w:ind w:left="1134" w:firstLine="0"/>
      </w:pPr>
      <w:r>
        <w:rPr>
          <w:vertAlign w:val="baseline"/>
          <w:rtl w:val="0"/>
        </w:rPr>
        <w:t>12 cu gradul didactic definitiv;</w:t>
      </w:r>
    </w:p>
    <w:p w14:paraId="0000008B">
      <w:pPr>
        <w:numPr>
          <w:ilvl w:val="0"/>
          <w:numId w:val="5"/>
        </w:numPr>
        <w:ind w:left="1134" w:firstLine="0"/>
      </w:pPr>
      <w:r>
        <w:rPr>
          <w:vertAlign w:val="baseline"/>
          <w:rtl w:val="0"/>
        </w:rPr>
        <w:t xml:space="preserve">9 debutanti    </w:t>
      </w:r>
    </w:p>
    <w:p w14:paraId="000000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36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c) Distribuţia cadrelor didactice în 2019-2020 este următoarea:</w:t>
      </w:r>
    </w:p>
    <w:p w14:paraId="0000008D">
      <w:pPr>
        <w:numPr>
          <w:ilvl w:val="0"/>
          <w:numId w:val="5"/>
        </w:numPr>
        <w:ind w:left="1060" w:firstLine="74"/>
      </w:pPr>
      <w:r>
        <w:rPr>
          <w:vertAlign w:val="baseline"/>
          <w:rtl w:val="0"/>
        </w:rPr>
        <w:t>38  cu gradul didactic I;</w:t>
      </w:r>
    </w:p>
    <w:p w14:paraId="0000008E">
      <w:pPr>
        <w:numPr>
          <w:ilvl w:val="0"/>
          <w:numId w:val="5"/>
        </w:numPr>
        <w:ind w:left="1060" w:firstLine="74"/>
      </w:pPr>
      <w:r>
        <w:rPr>
          <w:vertAlign w:val="baseline"/>
          <w:rtl w:val="0"/>
        </w:rPr>
        <w:t>9  cu gradul didactic II;</w:t>
      </w:r>
    </w:p>
    <w:p w14:paraId="0000008F">
      <w:pPr>
        <w:numPr>
          <w:ilvl w:val="0"/>
          <w:numId w:val="5"/>
        </w:numPr>
        <w:ind w:left="1134" w:firstLine="0"/>
      </w:pPr>
      <w:r>
        <w:rPr>
          <w:vertAlign w:val="baseline"/>
          <w:rtl w:val="0"/>
        </w:rPr>
        <w:t>12 cu gradul didactic definitiv;</w:t>
      </w:r>
    </w:p>
    <w:p w14:paraId="00000090">
      <w:pPr>
        <w:numPr>
          <w:ilvl w:val="0"/>
          <w:numId w:val="5"/>
        </w:numPr>
        <w:ind w:left="1134" w:firstLine="0"/>
      </w:pPr>
      <w:r>
        <w:rPr>
          <w:vertAlign w:val="baseline"/>
          <w:rtl w:val="0"/>
        </w:rPr>
        <w:t xml:space="preserve">10 debutanti    </w:t>
      </w:r>
    </w:p>
    <w:p w14:paraId="000000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36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d) Distribuţia cadrelor didactice în 2020-2021este următoarea:</w:t>
      </w:r>
    </w:p>
    <w:p w14:paraId="00000092">
      <w:pPr>
        <w:numPr>
          <w:ilvl w:val="0"/>
          <w:numId w:val="5"/>
        </w:numPr>
        <w:ind w:left="1060" w:firstLine="74"/>
      </w:pPr>
      <w:r>
        <w:rPr>
          <w:vertAlign w:val="baseline"/>
          <w:rtl w:val="0"/>
        </w:rPr>
        <w:t>47  cu gradul didactic I;</w:t>
      </w:r>
    </w:p>
    <w:p w14:paraId="00000093">
      <w:pPr>
        <w:numPr>
          <w:ilvl w:val="0"/>
          <w:numId w:val="5"/>
        </w:numPr>
        <w:ind w:left="1060" w:firstLine="74"/>
      </w:pPr>
      <w:r>
        <w:rPr>
          <w:vertAlign w:val="baseline"/>
          <w:rtl w:val="0"/>
        </w:rPr>
        <w:t>10  cu gradul didactic II;</w:t>
      </w:r>
    </w:p>
    <w:p w14:paraId="00000094">
      <w:pPr>
        <w:numPr>
          <w:ilvl w:val="0"/>
          <w:numId w:val="5"/>
        </w:numPr>
        <w:ind w:left="1134" w:firstLine="0"/>
      </w:pPr>
      <w:r>
        <w:rPr>
          <w:vertAlign w:val="baseline"/>
          <w:rtl w:val="0"/>
        </w:rPr>
        <w:t>14 cu gradul didactic definitiv;</w:t>
      </w:r>
    </w:p>
    <w:p w14:paraId="00000095">
      <w:pPr>
        <w:numPr>
          <w:ilvl w:val="0"/>
          <w:numId w:val="5"/>
        </w:numPr>
        <w:ind w:left="1134" w:firstLine="0"/>
      </w:pPr>
      <w:r>
        <w:rPr>
          <w:vertAlign w:val="baseline"/>
          <w:rtl w:val="0"/>
        </w:rPr>
        <w:t xml:space="preserve">12 debutanti    </w:t>
      </w:r>
    </w:p>
    <w:p w14:paraId="000000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36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e) Distribuţia cadrelor didactice în 2021-2022 este următoarea:</w:t>
      </w:r>
    </w:p>
    <w:p w14:paraId="00000097">
      <w:pPr>
        <w:numPr>
          <w:ilvl w:val="0"/>
          <w:numId w:val="5"/>
        </w:numPr>
        <w:ind w:left="1060" w:firstLine="74"/>
      </w:pPr>
      <w:r>
        <w:rPr>
          <w:vertAlign w:val="baseline"/>
          <w:rtl w:val="0"/>
        </w:rPr>
        <w:t>47  cu gradul didactic I;</w:t>
      </w:r>
    </w:p>
    <w:p w14:paraId="00000098">
      <w:pPr>
        <w:numPr>
          <w:ilvl w:val="0"/>
          <w:numId w:val="5"/>
        </w:numPr>
        <w:ind w:left="1060" w:firstLine="74"/>
      </w:pPr>
      <w:r>
        <w:rPr>
          <w:vertAlign w:val="baseline"/>
          <w:rtl w:val="0"/>
        </w:rPr>
        <w:t>10  cu gradul didactic II;</w:t>
      </w:r>
    </w:p>
    <w:p w14:paraId="00000099">
      <w:pPr>
        <w:numPr>
          <w:ilvl w:val="0"/>
          <w:numId w:val="5"/>
        </w:numPr>
        <w:ind w:left="1134" w:firstLine="0"/>
      </w:pPr>
      <w:r>
        <w:rPr>
          <w:vertAlign w:val="baseline"/>
          <w:rtl w:val="0"/>
        </w:rPr>
        <w:t>16 cu gradul didactic definitiv;</w:t>
      </w:r>
    </w:p>
    <w:p w14:paraId="0000009A">
      <w:pPr>
        <w:numPr>
          <w:ilvl w:val="0"/>
          <w:numId w:val="5"/>
        </w:numPr>
        <w:ind w:left="1134" w:firstLine="0"/>
      </w:pPr>
      <w:r>
        <w:rPr>
          <w:vertAlign w:val="baseline"/>
          <w:rtl w:val="0"/>
        </w:rPr>
        <w:t xml:space="preserve">12 debutanti    </w:t>
      </w:r>
    </w:p>
    <w:p w14:paraId="0000009B">
      <w:pPr>
        <w:ind w:left="720" w:firstLine="0"/>
        <w:rPr>
          <w:vertAlign w:val="baseline"/>
        </w:rPr>
      </w:pPr>
    </w:p>
    <w:p w14:paraId="000000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f) Distribuţia cadrelor didactice în 2022-2023 este următoarea:</w:t>
      </w:r>
    </w:p>
    <w:p w14:paraId="0000009D">
      <w:pPr>
        <w:rPr>
          <w:vertAlign w:val="baseline"/>
        </w:rPr>
      </w:pPr>
      <w:r>
        <w:rPr>
          <w:b/>
          <w:bCs/>
          <w:vertAlign w:val="baseline"/>
          <w:rtl w:val="0"/>
        </w:rPr>
        <w:t xml:space="preserve">Profesori – 95   </w:t>
      </w:r>
    </w:p>
    <w:p w14:paraId="0000009E">
      <w:pPr>
        <w:rPr>
          <w:vertAlign w:val="baseline"/>
        </w:rPr>
      </w:pPr>
      <w:r>
        <w:rPr>
          <w:vertAlign w:val="baseline"/>
          <w:rtl w:val="0"/>
        </w:rPr>
        <w:t>Titulari  58    Suplinitori 37</w:t>
      </w:r>
    </w:p>
    <w:p w14:paraId="0000009F">
      <w:pPr>
        <w:rPr>
          <w:vertAlign w:val="baseline"/>
        </w:rPr>
      </w:pPr>
      <w:r>
        <w:rPr>
          <w:vertAlign w:val="baseline"/>
          <w:rtl w:val="0"/>
        </w:rPr>
        <w:t>Cu gradul didactic I – 51     Cu gradul didactic II –10   Cu gradul definitiv – 21     Debutanti -13</w:t>
      </w:r>
    </w:p>
    <w:p w14:paraId="000000A0">
      <w:pPr>
        <w:rPr>
          <w:vertAlign w:val="baseline"/>
        </w:rPr>
      </w:pPr>
      <w:r>
        <w:rPr>
          <w:b/>
          <w:bCs/>
          <w:vertAlign w:val="baseline"/>
          <w:rtl w:val="0"/>
        </w:rPr>
        <w:t>Personal didactic auxiliar- 8</w:t>
      </w:r>
    </w:p>
    <w:p w14:paraId="000000A1">
      <w:pPr>
        <w:rPr>
          <w:b w:val="0"/>
          <w:bCs w:val="0"/>
          <w:vertAlign w:val="baseline"/>
        </w:rPr>
      </w:pPr>
      <w:r>
        <w:rPr>
          <w:b/>
          <w:bCs/>
          <w:vertAlign w:val="baseline"/>
          <w:rtl w:val="0"/>
        </w:rPr>
        <w:t>Personal nedidactic – 9</w:t>
      </w:r>
    </w:p>
    <w:p w14:paraId="000000A2">
      <w:pPr>
        <w:rPr>
          <w:b w:val="0"/>
          <w:bCs w:val="0"/>
          <w:vertAlign w:val="baseline"/>
        </w:rPr>
      </w:pPr>
    </w:p>
    <w:p w14:paraId="000000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g) Distribuţia cadrelor didactice în 2023-2024 este următoarea:</w:t>
      </w:r>
    </w:p>
    <w:p w14:paraId="000000A4">
      <w:pPr>
        <w:rPr>
          <w:vertAlign w:val="baseline"/>
        </w:rPr>
      </w:pPr>
      <w:r>
        <w:rPr>
          <w:b/>
          <w:bCs/>
          <w:vertAlign w:val="baseline"/>
          <w:rtl w:val="0"/>
        </w:rPr>
        <w:t>Profesori –  95</w:t>
      </w:r>
    </w:p>
    <w:p w14:paraId="000000A5">
      <w:pPr>
        <w:rPr>
          <w:vertAlign w:val="baseline"/>
        </w:rPr>
      </w:pPr>
      <w:r>
        <w:rPr>
          <w:vertAlign w:val="baseline"/>
          <w:rtl w:val="0"/>
        </w:rPr>
        <w:t>Titulari- 60     Suplinitori- 35</w:t>
      </w:r>
    </w:p>
    <w:p w14:paraId="000000A6">
      <w:pPr>
        <w:rPr>
          <w:vertAlign w:val="baseline"/>
        </w:rPr>
      </w:pPr>
      <w:r>
        <w:rPr>
          <w:vertAlign w:val="baseline"/>
          <w:rtl w:val="0"/>
        </w:rPr>
        <w:t>Cu gradul didactic I –  53   Cu gradul didactic II – 8  Cu gradul definitiv – 24    Debutanti - 10</w:t>
      </w:r>
    </w:p>
    <w:p w14:paraId="000000A7">
      <w:pPr>
        <w:rPr>
          <w:vertAlign w:val="baseline"/>
        </w:rPr>
      </w:pPr>
      <w:r>
        <w:rPr>
          <w:b/>
          <w:bCs/>
          <w:vertAlign w:val="baseline"/>
          <w:rtl w:val="0"/>
        </w:rPr>
        <w:t>Personal didactic auxiliar- 8</w:t>
      </w:r>
    </w:p>
    <w:p w14:paraId="000000A8">
      <w:pPr>
        <w:rPr>
          <w:b w:val="0"/>
          <w:bCs w:val="0"/>
          <w:vertAlign w:val="baseline"/>
        </w:rPr>
      </w:pPr>
      <w:r>
        <w:rPr>
          <w:b/>
          <w:bCs/>
          <w:vertAlign w:val="baseline"/>
          <w:rtl w:val="0"/>
        </w:rPr>
        <w:t>Personal nedidactic – 9</w:t>
      </w:r>
    </w:p>
    <w:p w14:paraId="000000A9">
      <w:pPr>
        <w:rPr>
          <w:b w:val="0"/>
          <w:bCs w:val="0"/>
          <w:vertAlign w:val="baseline"/>
        </w:rPr>
      </w:pPr>
    </w:p>
    <w:p w14:paraId="000000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h) Distribuţia cadrelor didactice în 2024-2025 este următoarea:</w:t>
      </w:r>
    </w:p>
    <w:p w14:paraId="000000AB">
      <w:pPr>
        <w:rPr>
          <w:vertAlign w:val="baseline"/>
        </w:rPr>
      </w:pPr>
      <w:r>
        <w:rPr>
          <w:b/>
          <w:bCs/>
          <w:vertAlign w:val="baseline"/>
          <w:rtl w:val="0"/>
        </w:rPr>
        <w:t>Profesori –  95</w:t>
      </w:r>
    </w:p>
    <w:p w14:paraId="000000AC">
      <w:pPr>
        <w:rPr>
          <w:vertAlign w:val="baseline"/>
        </w:rPr>
      </w:pPr>
      <w:r>
        <w:rPr>
          <w:vertAlign w:val="baseline"/>
          <w:rtl w:val="0"/>
        </w:rPr>
        <w:t>Titulari-   62   Suplinitori-33</w:t>
      </w:r>
    </w:p>
    <w:p w14:paraId="000000AD">
      <w:pPr>
        <w:rPr>
          <w:vertAlign w:val="baseline"/>
        </w:rPr>
      </w:pPr>
      <w:r>
        <w:rPr>
          <w:vertAlign w:val="baseline"/>
          <w:rtl w:val="0"/>
        </w:rPr>
        <w:t>Cu gradul didactic I – 55    Cu gradul didactic II – 12  Cu gradul definitiv – 22  Debutanti -8</w:t>
      </w:r>
    </w:p>
    <w:p w14:paraId="000000AE">
      <w:pPr>
        <w:rPr>
          <w:vertAlign w:val="baseline"/>
        </w:rPr>
      </w:pPr>
      <w:r>
        <w:rPr>
          <w:b/>
          <w:bCs/>
          <w:vertAlign w:val="baseline"/>
          <w:rtl w:val="0"/>
        </w:rPr>
        <w:t>Personal didactic auxiliar- 8</w:t>
      </w:r>
    </w:p>
    <w:p w14:paraId="000000AF">
      <w:pPr>
        <w:rPr>
          <w:b w:val="0"/>
          <w:bCs w:val="0"/>
          <w:vertAlign w:val="baseline"/>
        </w:rPr>
      </w:pPr>
      <w:r>
        <w:rPr>
          <w:b/>
          <w:bCs/>
          <w:vertAlign w:val="baseline"/>
          <w:rtl w:val="0"/>
        </w:rPr>
        <w:t>Personal nedidactic – 9</w:t>
      </w:r>
    </w:p>
    <w:p w14:paraId="000000B0">
      <w:pPr>
        <w:rPr>
          <w:b w:val="0"/>
          <w:bCs w:val="0"/>
          <w:vertAlign w:val="baseline"/>
        </w:rPr>
      </w:pPr>
    </w:p>
    <w:p w14:paraId="000000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 Distribuţia cadrelor didactice în 2025-2026 este următoarea:</w:t>
      </w:r>
    </w:p>
    <w:p w14:paraId="000000B2">
      <w:pPr>
        <w:rPr>
          <w:vertAlign w:val="baseline"/>
        </w:rPr>
      </w:pPr>
      <w:r>
        <w:rPr>
          <w:b/>
          <w:bCs/>
          <w:vertAlign w:val="baseline"/>
          <w:rtl w:val="0"/>
        </w:rPr>
        <w:t>Profesori –  120</w:t>
      </w:r>
    </w:p>
    <w:p w14:paraId="000000B3">
      <w:pPr>
        <w:rPr>
          <w:vertAlign w:val="baseline"/>
        </w:rPr>
      </w:pPr>
      <w:r>
        <w:rPr>
          <w:vertAlign w:val="baseline"/>
          <w:rtl w:val="0"/>
        </w:rPr>
        <w:t>Titulari- 92     Suplinitori-28</w:t>
      </w:r>
    </w:p>
    <w:p w14:paraId="000000B4">
      <w:pPr>
        <w:rPr>
          <w:vertAlign w:val="baseline"/>
        </w:rPr>
      </w:pPr>
      <w:r>
        <w:rPr>
          <w:vertAlign w:val="baseline"/>
          <w:rtl w:val="0"/>
        </w:rPr>
        <w:t>Cu gradul didactic I – 70    Cu gradul didactic II –  20 Cu gradul definitiv – 24  Debutanti -6</w:t>
      </w:r>
    </w:p>
    <w:p w14:paraId="000000B5">
      <w:pPr>
        <w:rPr>
          <w:vertAlign w:val="baseline"/>
        </w:rPr>
      </w:pPr>
      <w:r>
        <w:rPr>
          <w:b/>
          <w:bCs/>
          <w:vertAlign w:val="baseline"/>
          <w:rtl w:val="0"/>
        </w:rPr>
        <w:t>Personal didactic auxiliar- 9</w:t>
      </w:r>
    </w:p>
    <w:p w14:paraId="000000B6">
      <w:pPr>
        <w:rPr>
          <w:b w:val="0"/>
          <w:bCs w:val="0"/>
          <w:vertAlign w:val="baseline"/>
        </w:rPr>
      </w:pPr>
      <w:r>
        <w:rPr>
          <w:b/>
          <w:bCs/>
          <w:vertAlign w:val="baseline"/>
          <w:rtl w:val="0"/>
        </w:rPr>
        <w:t>Personal nedidactic – 16</w:t>
      </w:r>
    </w:p>
    <w:p w14:paraId="000000B7">
      <w:pPr>
        <w:rPr>
          <w:b w:val="0"/>
          <w:bCs w:val="0"/>
          <w:vertAlign w:val="baseline"/>
        </w:rPr>
      </w:pPr>
    </w:p>
    <w:p w14:paraId="000000B8">
      <w:pPr>
        <w:rPr>
          <w:b w:val="0"/>
          <w:bCs w:val="0"/>
          <w:vertAlign w:val="baseline"/>
        </w:rPr>
      </w:pPr>
      <w:r>
        <w:rPr>
          <w:b/>
          <w:bCs/>
          <w:vertAlign w:val="baseline"/>
          <w:rtl w:val="0"/>
        </w:rPr>
        <w:t>I.1.3. Indicatori de evaluare a performanţei</w:t>
      </w:r>
    </w:p>
    <w:p w14:paraId="000000B9">
      <w:pPr>
        <w:rPr>
          <w:b w:val="0"/>
          <w:bCs w:val="0"/>
          <w:vertAlign w:val="baseline"/>
        </w:rPr>
      </w:pPr>
    </w:p>
    <w:p w14:paraId="000000BA">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ab/>
      </w: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ab/>
      </w: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ab/>
      </w: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I.1.3.1. Rezultate şcolare</w:t>
      </w:r>
    </w:p>
    <w:p w14:paraId="000000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Garamond" w:hAnsi="Garamond" w:eastAsia="Garamond" w:cs="Garamond"/>
          <w:b w:val="0"/>
          <w:bCs w:val="0"/>
          <w:i w:val="0"/>
          <w:iCs w:val="0"/>
          <w:smallCaps w:val="0"/>
          <w:strike w:val="0"/>
          <w:color w:val="000000"/>
          <w:sz w:val="22"/>
          <w:szCs w:val="22"/>
          <w:u w:val="none"/>
          <w:shd w:val="clear" w:fill="auto"/>
          <w:vertAlign w:val="baseline"/>
        </w:rPr>
      </w:pPr>
      <w:r>
        <w:rPr>
          <w:rFonts w:ascii="Garamond" w:hAnsi="Garamond" w:eastAsia="Garamond" w:cs="Garamond"/>
          <w:b/>
          <w:bCs/>
          <w:i w:val="0"/>
          <w:iCs w:val="0"/>
          <w:smallCaps w:val="0"/>
          <w:strike w:val="0"/>
          <w:color w:val="000000"/>
          <w:sz w:val="22"/>
          <w:szCs w:val="22"/>
          <w:u w:val="none"/>
          <w:shd w:val="clear" w:fill="auto"/>
          <w:vertAlign w:val="baseline"/>
          <w:rtl w:val="0"/>
        </w:rPr>
        <w:t xml:space="preserve">Ciclul primar </w:t>
      </w:r>
    </w:p>
    <w:tbl>
      <w:tblPr>
        <w:tblStyle w:val="14"/>
        <w:tblW w:w="97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20"/>
        <w:gridCol w:w="1440"/>
        <w:gridCol w:w="1440"/>
        <w:gridCol w:w="1440"/>
        <w:gridCol w:w="1440"/>
        <w:gridCol w:w="2340"/>
      </w:tblGrid>
      <w:tr w14:paraId="0ABB9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rPr>
        <w:tc>
          <w:tcPr>
            <w:vAlign w:val="top"/>
          </w:tcPr>
          <w:p w14:paraId="000000BC">
            <w:pPr>
              <w:jc w:val="center"/>
              <w:rPr>
                <w:b w:val="0"/>
                <w:bCs w:val="0"/>
                <w:sz w:val="20"/>
                <w:szCs w:val="20"/>
                <w:vertAlign w:val="baseline"/>
              </w:rPr>
            </w:pPr>
            <w:r>
              <w:rPr>
                <w:b/>
                <w:bCs/>
                <w:sz w:val="20"/>
                <w:szCs w:val="20"/>
                <w:vertAlign w:val="baseline"/>
                <w:rtl w:val="0"/>
              </w:rPr>
              <w:t>I-IV</w:t>
            </w:r>
          </w:p>
        </w:tc>
        <w:tc>
          <w:tcPr>
            <w:vAlign w:val="top"/>
          </w:tcPr>
          <w:p w14:paraId="000000BD">
            <w:pPr>
              <w:jc w:val="center"/>
              <w:rPr>
                <w:b w:val="0"/>
                <w:bCs w:val="0"/>
                <w:sz w:val="20"/>
                <w:szCs w:val="20"/>
                <w:vertAlign w:val="baseline"/>
              </w:rPr>
            </w:pPr>
            <w:r>
              <w:rPr>
                <w:b/>
                <w:bCs/>
                <w:sz w:val="20"/>
                <w:szCs w:val="20"/>
                <w:vertAlign w:val="baseline"/>
                <w:rtl w:val="0"/>
              </w:rPr>
              <w:t>Nr. elevi înscrisi</w:t>
            </w:r>
          </w:p>
        </w:tc>
        <w:tc>
          <w:tcPr>
            <w:vAlign w:val="top"/>
          </w:tcPr>
          <w:p w14:paraId="000000BE">
            <w:pPr>
              <w:jc w:val="center"/>
              <w:rPr>
                <w:b w:val="0"/>
                <w:bCs w:val="0"/>
                <w:sz w:val="20"/>
                <w:szCs w:val="20"/>
                <w:vertAlign w:val="baseline"/>
              </w:rPr>
            </w:pPr>
            <w:r>
              <w:rPr>
                <w:b/>
                <w:bCs/>
                <w:sz w:val="20"/>
                <w:szCs w:val="20"/>
                <w:vertAlign w:val="baseline"/>
                <w:rtl w:val="0"/>
              </w:rPr>
              <w:t>Nr. elevi ramasi</w:t>
            </w:r>
          </w:p>
        </w:tc>
        <w:tc>
          <w:tcPr>
            <w:vAlign w:val="top"/>
          </w:tcPr>
          <w:p w14:paraId="000000BF">
            <w:pPr>
              <w:jc w:val="center"/>
              <w:rPr>
                <w:b w:val="0"/>
                <w:bCs w:val="0"/>
                <w:sz w:val="20"/>
                <w:szCs w:val="20"/>
                <w:vertAlign w:val="baseline"/>
              </w:rPr>
            </w:pPr>
            <w:r>
              <w:rPr>
                <w:b/>
                <w:bCs/>
                <w:sz w:val="20"/>
                <w:szCs w:val="20"/>
                <w:vertAlign w:val="baseline"/>
                <w:rtl w:val="0"/>
              </w:rPr>
              <w:t>Nr. elevi promovati</w:t>
            </w:r>
          </w:p>
        </w:tc>
        <w:tc>
          <w:tcPr>
            <w:vAlign w:val="top"/>
          </w:tcPr>
          <w:p w14:paraId="000000C0">
            <w:pPr>
              <w:jc w:val="center"/>
              <w:rPr>
                <w:b w:val="0"/>
                <w:bCs w:val="0"/>
                <w:sz w:val="20"/>
                <w:szCs w:val="20"/>
                <w:vertAlign w:val="baseline"/>
              </w:rPr>
            </w:pPr>
            <w:r>
              <w:rPr>
                <w:b/>
                <w:bCs/>
                <w:sz w:val="20"/>
                <w:szCs w:val="20"/>
                <w:vertAlign w:val="baseline"/>
                <w:rtl w:val="0"/>
              </w:rPr>
              <w:t>Nr. elevi repetenti</w:t>
            </w:r>
          </w:p>
        </w:tc>
        <w:tc>
          <w:tcPr>
            <w:vAlign w:val="top"/>
          </w:tcPr>
          <w:p w14:paraId="000000C1">
            <w:pPr>
              <w:jc w:val="center"/>
              <w:rPr>
                <w:b w:val="0"/>
                <w:bCs w:val="0"/>
                <w:sz w:val="20"/>
                <w:szCs w:val="20"/>
                <w:vertAlign w:val="baseline"/>
              </w:rPr>
            </w:pPr>
            <w:r>
              <w:rPr>
                <w:b/>
                <w:bCs/>
                <w:sz w:val="20"/>
                <w:szCs w:val="20"/>
                <w:vertAlign w:val="baseline"/>
                <w:rtl w:val="0"/>
              </w:rPr>
              <w:t xml:space="preserve">Procent de promovare </w:t>
            </w:r>
          </w:p>
        </w:tc>
      </w:tr>
      <w:tr w14:paraId="60E36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0C2">
            <w:pPr>
              <w:jc w:val="center"/>
              <w:rPr>
                <w:b w:val="0"/>
                <w:bCs w:val="0"/>
                <w:sz w:val="20"/>
                <w:szCs w:val="20"/>
                <w:vertAlign w:val="baseline"/>
              </w:rPr>
            </w:pPr>
            <w:r>
              <w:rPr>
                <w:b/>
                <w:bCs/>
                <w:sz w:val="20"/>
                <w:szCs w:val="20"/>
                <w:vertAlign w:val="baseline"/>
                <w:rtl w:val="0"/>
              </w:rPr>
              <w:t>2022-2023</w:t>
            </w:r>
          </w:p>
        </w:tc>
        <w:tc>
          <w:tcPr>
            <w:vAlign w:val="top"/>
          </w:tcPr>
          <w:p w14:paraId="000000C3">
            <w:pPr>
              <w:jc w:val="center"/>
              <w:rPr>
                <w:b w:val="0"/>
                <w:bCs w:val="0"/>
                <w:sz w:val="20"/>
                <w:szCs w:val="20"/>
                <w:vertAlign w:val="baseline"/>
              </w:rPr>
            </w:pPr>
            <w:r>
              <w:rPr>
                <w:b/>
                <w:bCs/>
                <w:sz w:val="20"/>
                <w:szCs w:val="20"/>
                <w:vertAlign w:val="baseline"/>
                <w:rtl w:val="0"/>
              </w:rPr>
              <w:t xml:space="preserve"> 95</w:t>
            </w:r>
          </w:p>
        </w:tc>
        <w:tc>
          <w:tcPr>
            <w:vAlign w:val="top"/>
          </w:tcPr>
          <w:p w14:paraId="000000C4">
            <w:pPr>
              <w:jc w:val="center"/>
              <w:rPr>
                <w:b w:val="0"/>
                <w:bCs w:val="0"/>
                <w:sz w:val="20"/>
                <w:szCs w:val="20"/>
                <w:vertAlign w:val="baseline"/>
              </w:rPr>
            </w:pPr>
            <w:r>
              <w:rPr>
                <w:b/>
                <w:bCs/>
                <w:sz w:val="20"/>
                <w:szCs w:val="20"/>
                <w:vertAlign w:val="baseline"/>
                <w:rtl w:val="0"/>
              </w:rPr>
              <w:t>94</w:t>
            </w:r>
          </w:p>
        </w:tc>
        <w:tc>
          <w:tcPr>
            <w:vAlign w:val="top"/>
          </w:tcPr>
          <w:p w14:paraId="000000C5">
            <w:pPr>
              <w:jc w:val="center"/>
              <w:rPr>
                <w:b w:val="0"/>
                <w:bCs w:val="0"/>
                <w:sz w:val="20"/>
                <w:szCs w:val="20"/>
                <w:vertAlign w:val="baseline"/>
              </w:rPr>
            </w:pPr>
            <w:r>
              <w:rPr>
                <w:b/>
                <w:bCs/>
                <w:sz w:val="20"/>
                <w:szCs w:val="20"/>
                <w:vertAlign w:val="baseline"/>
                <w:rtl w:val="0"/>
              </w:rPr>
              <w:t>94</w:t>
            </w:r>
          </w:p>
        </w:tc>
        <w:tc>
          <w:tcPr>
            <w:vAlign w:val="top"/>
          </w:tcPr>
          <w:p w14:paraId="000000C6">
            <w:pPr>
              <w:jc w:val="center"/>
              <w:rPr>
                <w:b w:val="0"/>
                <w:bCs w:val="0"/>
                <w:sz w:val="20"/>
                <w:szCs w:val="20"/>
                <w:vertAlign w:val="baseline"/>
              </w:rPr>
            </w:pPr>
            <w:r>
              <w:rPr>
                <w:b/>
                <w:bCs/>
                <w:sz w:val="20"/>
                <w:szCs w:val="20"/>
                <w:vertAlign w:val="baseline"/>
                <w:rtl w:val="0"/>
              </w:rPr>
              <w:t>-</w:t>
            </w:r>
          </w:p>
        </w:tc>
        <w:tc>
          <w:tcPr>
            <w:vAlign w:val="top"/>
          </w:tcPr>
          <w:p w14:paraId="000000C7">
            <w:pPr>
              <w:jc w:val="center"/>
              <w:rPr>
                <w:b w:val="0"/>
                <w:bCs w:val="0"/>
                <w:sz w:val="20"/>
                <w:szCs w:val="20"/>
                <w:vertAlign w:val="baseline"/>
              </w:rPr>
            </w:pPr>
            <w:r>
              <w:rPr>
                <w:b/>
                <w:bCs/>
                <w:sz w:val="20"/>
                <w:szCs w:val="20"/>
                <w:vertAlign w:val="baseline"/>
                <w:rtl w:val="0"/>
              </w:rPr>
              <w:t>100%</w:t>
            </w:r>
          </w:p>
        </w:tc>
      </w:tr>
      <w:tr w14:paraId="7B62D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0C8">
            <w:pPr>
              <w:jc w:val="center"/>
              <w:rPr>
                <w:b w:val="0"/>
                <w:bCs w:val="0"/>
                <w:sz w:val="20"/>
                <w:szCs w:val="20"/>
                <w:vertAlign w:val="baseline"/>
              </w:rPr>
            </w:pPr>
            <w:r>
              <w:rPr>
                <w:b/>
                <w:bCs/>
                <w:sz w:val="20"/>
                <w:szCs w:val="20"/>
                <w:vertAlign w:val="baseline"/>
                <w:rtl w:val="0"/>
              </w:rPr>
              <w:t>2023-2024</w:t>
            </w:r>
          </w:p>
        </w:tc>
        <w:tc>
          <w:tcPr>
            <w:vAlign w:val="top"/>
          </w:tcPr>
          <w:p w14:paraId="000000C9">
            <w:pPr>
              <w:jc w:val="center"/>
              <w:rPr>
                <w:b w:val="0"/>
                <w:bCs w:val="0"/>
                <w:sz w:val="20"/>
                <w:szCs w:val="20"/>
                <w:vertAlign w:val="baseline"/>
              </w:rPr>
            </w:pPr>
            <w:r>
              <w:rPr>
                <w:b/>
                <w:bCs/>
                <w:sz w:val="20"/>
                <w:szCs w:val="20"/>
                <w:vertAlign w:val="baseline"/>
                <w:rtl w:val="0"/>
              </w:rPr>
              <w:t>120</w:t>
            </w:r>
          </w:p>
        </w:tc>
        <w:tc>
          <w:tcPr>
            <w:vAlign w:val="top"/>
          </w:tcPr>
          <w:p w14:paraId="000000CA">
            <w:pPr>
              <w:jc w:val="center"/>
              <w:rPr>
                <w:b w:val="0"/>
                <w:bCs w:val="0"/>
                <w:sz w:val="20"/>
                <w:szCs w:val="20"/>
                <w:vertAlign w:val="baseline"/>
              </w:rPr>
            </w:pPr>
            <w:r>
              <w:rPr>
                <w:b/>
                <w:bCs/>
                <w:sz w:val="20"/>
                <w:szCs w:val="20"/>
                <w:vertAlign w:val="baseline"/>
                <w:rtl w:val="0"/>
              </w:rPr>
              <w:t>121</w:t>
            </w:r>
          </w:p>
        </w:tc>
        <w:tc>
          <w:tcPr>
            <w:vAlign w:val="top"/>
          </w:tcPr>
          <w:p w14:paraId="000000CB">
            <w:pPr>
              <w:jc w:val="center"/>
              <w:rPr>
                <w:b w:val="0"/>
                <w:bCs w:val="0"/>
                <w:sz w:val="20"/>
                <w:szCs w:val="20"/>
                <w:vertAlign w:val="baseline"/>
              </w:rPr>
            </w:pPr>
            <w:r>
              <w:rPr>
                <w:b/>
                <w:bCs/>
                <w:sz w:val="20"/>
                <w:szCs w:val="20"/>
                <w:vertAlign w:val="baseline"/>
                <w:rtl w:val="0"/>
              </w:rPr>
              <w:t>121</w:t>
            </w:r>
          </w:p>
        </w:tc>
        <w:tc>
          <w:tcPr>
            <w:vAlign w:val="top"/>
          </w:tcPr>
          <w:p w14:paraId="000000CC">
            <w:pPr>
              <w:jc w:val="center"/>
              <w:rPr>
                <w:b w:val="0"/>
                <w:bCs w:val="0"/>
                <w:sz w:val="20"/>
                <w:szCs w:val="20"/>
                <w:vertAlign w:val="baseline"/>
              </w:rPr>
            </w:pPr>
            <w:r>
              <w:rPr>
                <w:b/>
                <w:bCs/>
                <w:sz w:val="20"/>
                <w:szCs w:val="20"/>
                <w:vertAlign w:val="baseline"/>
                <w:rtl w:val="0"/>
              </w:rPr>
              <w:t>-</w:t>
            </w:r>
          </w:p>
        </w:tc>
        <w:tc>
          <w:tcPr>
            <w:vAlign w:val="top"/>
          </w:tcPr>
          <w:p w14:paraId="000000CD">
            <w:pPr>
              <w:jc w:val="center"/>
              <w:rPr>
                <w:b w:val="0"/>
                <w:bCs w:val="0"/>
                <w:sz w:val="20"/>
                <w:szCs w:val="20"/>
                <w:vertAlign w:val="baseline"/>
              </w:rPr>
            </w:pPr>
            <w:r>
              <w:rPr>
                <w:b/>
                <w:bCs/>
                <w:sz w:val="20"/>
                <w:szCs w:val="20"/>
                <w:vertAlign w:val="baseline"/>
                <w:rtl w:val="0"/>
              </w:rPr>
              <w:t>100%</w:t>
            </w:r>
          </w:p>
        </w:tc>
      </w:tr>
      <w:tr w14:paraId="4331D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0CE">
            <w:pPr>
              <w:jc w:val="center"/>
              <w:rPr>
                <w:b w:val="0"/>
                <w:bCs w:val="0"/>
                <w:sz w:val="20"/>
                <w:szCs w:val="20"/>
                <w:vertAlign w:val="baseline"/>
              </w:rPr>
            </w:pPr>
            <w:r>
              <w:rPr>
                <w:b/>
                <w:bCs/>
                <w:sz w:val="20"/>
                <w:szCs w:val="20"/>
                <w:vertAlign w:val="baseline"/>
                <w:rtl w:val="0"/>
              </w:rPr>
              <w:t>2024-2025</w:t>
            </w:r>
          </w:p>
        </w:tc>
        <w:tc>
          <w:tcPr>
            <w:vAlign w:val="top"/>
          </w:tcPr>
          <w:p w14:paraId="000000CF">
            <w:pPr>
              <w:jc w:val="center"/>
              <w:rPr>
                <w:b w:val="0"/>
                <w:bCs w:val="0"/>
                <w:sz w:val="20"/>
                <w:szCs w:val="20"/>
                <w:vertAlign w:val="baseline"/>
              </w:rPr>
            </w:pPr>
            <w:r>
              <w:rPr>
                <w:b/>
                <w:bCs/>
                <w:sz w:val="20"/>
                <w:szCs w:val="20"/>
                <w:vertAlign w:val="baseline"/>
                <w:rtl w:val="0"/>
              </w:rPr>
              <w:t>119</w:t>
            </w:r>
          </w:p>
        </w:tc>
        <w:tc>
          <w:tcPr>
            <w:vAlign w:val="top"/>
          </w:tcPr>
          <w:p w14:paraId="000000D0">
            <w:pPr>
              <w:jc w:val="center"/>
              <w:rPr>
                <w:b w:val="0"/>
                <w:bCs w:val="0"/>
                <w:sz w:val="20"/>
                <w:szCs w:val="20"/>
                <w:vertAlign w:val="baseline"/>
              </w:rPr>
            </w:pPr>
            <w:r>
              <w:rPr>
                <w:b/>
                <w:bCs/>
                <w:sz w:val="20"/>
                <w:szCs w:val="20"/>
                <w:vertAlign w:val="baseline"/>
                <w:rtl w:val="0"/>
              </w:rPr>
              <w:t>118</w:t>
            </w:r>
          </w:p>
        </w:tc>
        <w:tc>
          <w:tcPr>
            <w:vAlign w:val="top"/>
          </w:tcPr>
          <w:p w14:paraId="000000D1">
            <w:pPr>
              <w:jc w:val="center"/>
              <w:rPr>
                <w:b w:val="0"/>
                <w:bCs w:val="0"/>
                <w:sz w:val="20"/>
                <w:szCs w:val="20"/>
                <w:vertAlign w:val="baseline"/>
              </w:rPr>
            </w:pPr>
            <w:r>
              <w:rPr>
                <w:b/>
                <w:bCs/>
                <w:sz w:val="20"/>
                <w:szCs w:val="20"/>
                <w:vertAlign w:val="baseline"/>
                <w:rtl w:val="0"/>
              </w:rPr>
              <w:t>118</w:t>
            </w:r>
          </w:p>
        </w:tc>
        <w:tc>
          <w:tcPr>
            <w:vAlign w:val="top"/>
          </w:tcPr>
          <w:p w14:paraId="000000D2">
            <w:pPr>
              <w:jc w:val="center"/>
              <w:rPr>
                <w:b w:val="0"/>
                <w:bCs w:val="0"/>
                <w:sz w:val="20"/>
                <w:szCs w:val="20"/>
                <w:vertAlign w:val="baseline"/>
              </w:rPr>
            </w:pPr>
            <w:r>
              <w:rPr>
                <w:b/>
                <w:bCs/>
                <w:sz w:val="20"/>
                <w:szCs w:val="20"/>
                <w:vertAlign w:val="baseline"/>
                <w:rtl w:val="0"/>
              </w:rPr>
              <w:t>-</w:t>
            </w:r>
          </w:p>
        </w:tc>
        <w:tc>
          <w:tcPr>
            <w:vAlign w:val="top"/>
          </w:tcPr>
          <w:p w14:paraId="000000D3">
            <w:pPr>
              <w:jc w:val="center"/>
              <w:rPr>
                <w:b w:val="0"/>
                <w:bCs w:val="0"/>
                <w:sz w:val="20"/>
                <w:szCs w:val="20"/>
                <w:vertAlign w:val="baseline"/>
              </w:rPr>
            </w:pPr>
            <w:r>
              <w:rPr>
                <w:b/>
                <w:bCs/>
                <w:sz w:val="20"/>
                <w:szCs w:val="20"/>
                <w:vertAlign w:val="baseline"/>
                <w:rtl w:val="0"/>
              </w:rPr>
              <w:t>100%</w:t>
            </w:r>
          </w:p>
        </w:tc>
      </w:tr>
    </w:tbl>
    <w:p w14:paraId="000000D4">
      <w:pPr>
        <w:rPr>
          <w:vertAlign w:val="baseline"/>
        </w:rPr>
      </w:pPr>
      <w:r>
        <w:rPr>
          <w:b/>
          <w:bCs/>
          <w:sz w:val="28"/>
          <w:szCs w:val="28"/>
          <w:vertAlign w:val="baseline"/>
          <w:rtl w:val="0"/>
        </w:rPr>
        <w:t xml:space="preserve">        </w:t>
      </w:r>
    </w:p>
    <w:p w14:paraId="000000D5">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2"/>
          <w:szCs w:val="22"/>
          <w:u w:val="none"/>
          <w:shd w:val="clear" w:fill="auto"/>
          <w:vertAlign w:val="baseline"/>
        </w:rPr>
      </w:pP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Ciclul gimnazial</w:t>
      </w:r>
    </w:p>
    <w:p w14:paraId="000000D6">
      <w:pPr>
        <w:rPr>
          <w:vertAlign w:val="baseline"/>
        </w:rPr>
      </w:pPr>
    </w:p>
    <w:tbl>
      <w:tblPr>
        <w:tblStyle w:val="15"/>
        <w:tblW w:w="99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080"/>
        <w:gridCol w:w="900"/>
        <w:gridCol w:w="1080"/>
        <w:gridCol w:w="1008"/>
        <w:gridCol w:w="1512"/>
        <w:gridCol w:w="1440"/>
        <w:gridCol w:w="720"/>
        <w:gridCol w:w="1080"/>
        <w:gridCol w:w="1131"/>
      </w:tblGrid>
      <w:tr w14:paraId="72C99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303" w:hRule="atLeast"/>
        </w:trPr>
        <w:tc>
          <w:tcPr>
            <w:vMerge w:val="restart"/>
            <w:vAlign w:val="top"/>
          </w:tcPr>
          <w:p w14:paraId="000000D7">
            <w:pPr>
              <w:jc w:val="center"/>
              <w:rPr>
                <w:b w:val="0"/>
                <w:bCs w:val="0"/>
                <w:sz w:val="20"/>
                <w:szCs w:val="20"/>
                <w:vertAlign w:val="baseline"/>
              </w:rPr>
            </w:pPr>
            <w:r>
              <w:rPr>
                <w:b/>
                <w:bCs/>
                <w:sz w:val="20"/>
                <w:szCs w:val="20"/>
                <w:vertAlign w:val="baseline"/>
                <w:rtl w:val="0"/>
              </w:rPr>
              <w:t>An scolar</w:t>
            </w:r>
          </w:p>
        </w:tc>
        <w:tc>
          <w:tcPr>
            <w:vMerge w:val="restart"/>
            <w:vAlign w:val="top"/>
          </w:tcPr>
          <w:p w14:paraId="000000D8">
            <w:pPr>
              <w:jc w:val="center"/>
              <w:rPr>
                <w:b w:val="0"/>
                <w:bCs w:val="0"/>
                <w:sz w:val="20"/>
                <w:szCs w:val="20"/>
                <w:vertAlign w:val="baseline"/>
              </w:rPr>
            </w:pPr>
            <w:r>
              <w:rPr>
                <w:b/>
                <w:bCs/>
                <w:sz w:val="20"/>
                <w:szCs w:val="20"/>
                <w:vertAlign w:val="baseline"/>
                <w:rtl w:val="0"/>
              </w:rPr>
              <w:t>Nr. elevi înscrisi</w:t>
            </w:r>
          </w:p>
        </w:tc>
        <w:tc>
          <w:tcPr>
            <w:vMerge w:val="restart"/>
            <w:vAlign w:val="top"/>
          </w:tcPr>
          <w:p w14:paraId="000000D9">
            <w:pPr>
              <w:jc w:val="center"/>
              <w:rPr>
                <w:b w:val="0"/>
                <w:bCs w:val="0"/>
                <w:sz w:val="20"/>
                <w:szCs w:val="20"/>
                <w:vertAlign w:val="baseline"/>
              </w:rPr>
            </w:pPr>
            <w:r>
              <w:rPr>
                <w:b/>
                <w:bCs/>
                <w:sz w:val="20"/>
                <w:szCs w:val="20"/>
                <w:vertAlign w:val="baseline"/>
                <w:rtl w:val="0"/>
              </w:rPr>
              <w:t>Nr. elevi ramasi</w:t>
            </w:r>
          </w:p>
        </w:tc>
        <w:tc>
          <w:tcPr>
            <w:vMerge w:val="restart"/>
            <w:vAlign w:val="top"/>
          </w:tcPr>
          <w:p w14:paraId="000000DA">
            <w:pPr>
              <w:jc w:val="center"/>
              <w:rPr>
                <w:b w:val="0"/>
                <w:bCs w:val="0"/>
                <w:sz w:val="20"/>
                <w:szCs w:val="20"/>
                <w:vertAlign w:val="baseline"/>
              </w:rPr>
            </w:pPr>
            <w:r>
              <w:rPr>
                <w:b/>
                <w:bCs/>
                <w:sz w:val="20"/>
                <w:szCs w:val="20"/>
                <w:vertAlign w:val="baseline"/>
                <w:rtl w:val="0"/>
              </w:rPr>
              <w:t>Nr. elevi promovati</w:t>
            </w:r>
          </w:p>
        </w:tc>
        <w:tc>
          <w:tcPr>
            <w:gridSpan w:val="3"/>
            <w:vAlign w:val="top"/>
          </w:tcPr>
          <w:p w14:paraId="000000DB">
            <w:pPr>
              <w:jc w:val="center"/>
              <w:rPr>
                <w:b w:val="0"/>
                <w:bCs w:val="0"/>
                <w:sz w:val="20"/>
                <w:szCs w:val="20"/>
                <w:vertAlign w:val="baseline"/>
              </w:rPr>
            </w:pPr>
            <w:r>
              <w:rPr>
                <w:b/>
                <w:bCs/>
                <w:sz w:val="20"/>
                <w:szCs w:val="20"/>
                <w:vertAlign w:val="baseline"/>
                <w:rtl w:val="0"/>
              </w:rPr>
              <w:t>Medii generale intre</w:t>
            </w:r>
          </w:p>
        </w:tc>
        <w:tc>
          <w:tcPr>
            <w:vMerge w:val="restart"/>
            <w:vAlign w:val="top"/>
          </w:tcPr>
          <w:p w14:paraId="000000DE">
            <w:pPr>
              <w:jc w:val="center"/>
              <w:rPr>
                <w:b w:val="0"/>
                <w:bCs w:val="0"/>
                <w:sz w:val="20"/>
                <w:szCs w:val="20"/>
                <w:vertAlign w:val="baseline"/>
              </w:rPr>
            </w:pPr>
            <w:r>
              <w:rPr>
                <w:b/>
                <w:bCs/>
                <w:sz w:val="20"/>
                <w:szCs w:val="20"/>
                <w:vertAlign w:val="baseline"/>
                <w:rtl w:val="0"/>
              </w:rPr>
              <w:t>Nr. elevi</w:t>
            </w:r>
          </w:p>
          <w:p w14:paraId="000000DF">
            <w:pPr>
              <w:jc w:val="center"/>
              <w:rPr>
                <w:b w:val="0"/>
                <w:bCs w:val="0"/>
                <w:sz w:val="20"/>
                <w:szCs w:val="20"/>
                <w:vertAlign w:val="baseline"/>
              </w:rPr>
            </w:pPr>
            <w:r>
              <w:rPr>
                <w:b/>
                <w:bCs/>
                <w:sz w:val="20"/>
                <w:szCs w:val="20"/>
                <w:vertAlign w:val="baseline"/>
                <w:rtl w:val="0"/>
              </w:rPr>
              <w:t>repetenti</w:t>
            </w:r>
          </w:p>
        </w:tc>
        <w:tc>
          <w:tcPr>
            <w:vMerge w:val="restart"/>
            <w:vAlign w:val="top"/>
          </w:tcPr>
          <w:p w14:paraId="000000E0">
            <w:pPr>
              <w:jc w:val="center"/>
              <w:rPr>
                <w:b w:val="0"/>
                <w:bCs w:val="0"/>
                <w:sz w:val="20"/>
                <w:szCs w:val="20"/>
                <w:vertAlign w:val="baseline"/>
              </w:rPr>
            </w:pPr>
            <w:r>
              <w:rPr>
                <w:b/>
                <w:bCs/>
                <w:sz w:val="20"/>
                <w:szCs w:val="20"/>
                <w:vertAlign w:val="baseline"/>
                <w:rtl w:val="0"/>
              </w:rPr>
              <w:t>Procent de promovare</w:t>
            </w:r>
          </w:p>
        </w:tc>
      </w:tr>
      <w:tr w14:paraId="4ED82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228" w:hRule="atLeast"/>
        </w:trPr>
        <w:tc>
          <w:tcPr>
            <w:vMerge w:val="continue"/>
            <w:vAlign w:val="top"/>
          </w:tcPr>
          <w:p w14:paraId="000000E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0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0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0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Align w:val="top"/>
          </w:tcPr>
          <w:p w14:paraId="000000E5">
            <w:pPr>
              <w:jc w:val="center"/>
              <w:rPr>
                <w:sz w:val="20"/>
                <w:szCs w:val="20"/>
                <w:vertAlign w:val="baseline"/>
              </w:rPr>
            </w:pPr>
            <w:r>
              <w:rPr>
                <w:sz w:val="20"/>
                <w:szCs w:val="20"/>
                <w:vertAlign w:val="baseline"/>
                <w:rtl w:val="0"/>
              </w:rPr>
              <w:t>5-6.99</w:t>
            </w:r>
          </w:p>
        </w:tc>
        <w:tc>
          <w:tcPr>
            <w:vAlign w:val="top"/>
          </w:tcPr>
          <w:p w14:paraId="000000E6">
            <w:pPr>
              <w:jc w:val="center"/>
              <w:rPr>
                <w:sz w:val="20"/>
                <w:szCs w:val="20"/>
                <w:vertAlign w:val="baseline"/>
              </w:rPr>
            </w:pPr>
            <w:r>
              <w:rPr>
                <w:sz w:val="20"/>
                <w:szCs w:val="20"/>
                <w:vertAlign w:val="baseline"/>
                <w:rtl w:val="0"/>
              </w:rPr>
              <w:t>7-8.99</w:t>
            </w:r>
          </w:p>
        </w:tc>
        <w:tc>
          <w:tcPr>
            <w:vAlign w:val="top"/>
          </w:tcPr>
          <w:p w14:paraId="000000E7">
            <w:pPr>
              <w:jc w:val="center"/>
              <w:rPr>
                <w:sz w:val="20"/>
                <w:szCs w:val="20"/>
                <w:vertAlign w:val="baseline"/>
              </w:rPr>
            </w:pPr>
            <w:r>
              <w:rPr>
                <w:sz w:val="20"/>
                <w:szCs w:val="20"/>
                <w:vertAlign w:val="baseline"/>
                <w:rtl w:val="0"/>
              </w:rPr>
              <w:t>9-10</w:t>
            </w:r>
          </w:p>
        </w:tc>
        <w:tc>
          <w:tcPr>
            <w:vMerge w:val="continue"/>
            <w:vAlign w:val="top"/>
          </w:tcPr>
          <w:p w14:paraId="000000E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0"/>
                <w:szCs w:val="20"/>
                <w:vertAlign w:val="baseline"/>
              </w:rPr>
            </w:pPr>
          </w:p>
        </w:tc>
        <w:tc>
          <w:tcPr>
            <w:vMerge w:val="continue"/>
            <w:vAlign w:val="top"/>
          </w:tcPr>
          <w:p w14:paraId="000000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0"/>
                <w:szCs w:val="20"/>
                <w:vertAlign w:val="baseline"/>
              </w:rPr>
            </w:pPr>
          </w:p>
        </w:tc>
      </w:tr>
      <w:tr w14:paraId="4C98B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77" w:hRule="atLeast"/>
        </w:trPr>
        <w:tc>
          <w:tcPr>
            <w:vAlign w:val="top"/>
          </w:tcPr>
          <w:p w14:paraId="000000EA">
            <w:pPr>
              <w:jc w:val="center"/>
              <w:rPr>
                <w:b w:val="0"/>
                <w:bCs w:val="0"/>
                <w:sz w:val="20"/>
                <w:szCs w:val="20"/>
                <w:vertAlign w:val="baseline"/>
              </w:rPr>
            </w:pPr>
            <w:r>
              <w:rPr>
                <w:b/>
                <w:bCs/>
                <w:sz w:val="20"/>
                <w:szCs w:val="20"/>
                <w:vertAlign w:val="baseline"/>
                <w:rtl w:val="0"/>
              </w:rPr>
              <w:t>2022-2023</w:t>
            </w:r>
          </w:p>
        </w:tc>
        <w:tc>
          <w:tcPr>
            <w:vAlign w:val="top"/>
          </w:tcPr>
          <w:p w14:paraId="000000EB">
            <w:pPr>
              <w:jc w:val="center"/>
              <w:rPr>
                <w:sz w:val="20"/>
                <w:szCs w:val="20"/>
                <w:vertAlign w:val="baseline"/>
              </w:rPr>
            </w:pPr>
            <w:r>
              <w:rPr>
                <w:sz w:val="20"/>
                <w:szCs w:val="20"/>
                <w:vertAlign w:val="baseline"/>
                <w:rtl w:val="0"/>
              </w:rPr>
              <w:t>90</w:t>
            </w:r>
          </w:p>
        </w:tc>
        <w:tc>
          <w:tcPr>
            <w:vAlign w:val="top"/>
          </w:tcPr>
          <w:p w14:paraId="000000EC">
            <w:pPr>
              <w:jc w:val="center"/>
              <w:rPr>
                <w:sz w:val="20"/>
                <w:szCs w:val="20"/>
                <w:vertAlign w:val="baseline"/>
              </w:rPr>
            </w:pPr>
            <w:r>
              <w:rPr>
                <w:sz w:val="20"/>
                <w:szCs w:val="20"/>
                <w:vertAlign w:val="baseline"/>
                <w:rtl w:val="0"/>
              </w:rPr>
              <w:t>91</w:t>
            </w:r>
          </w:p>
        </w:tc>
        <w:tc>
          <w:tcPr>
            <w:vAlign w:val="top"/>
          </w:tcPr>
          <w:p w14:paraId="000000ED">
            <w:pPr>
              <w:jc w:val="center"/>
              <w:rPr>
                <w:sz w:val="20"/>
                <w:szCs w:val="20"/>
                <w:vertAlign w:val="baseline"/>
              </w:rPr>
            </w:pPr>
            <w:r>
              <w:rPr>
                <w:sz w:val="20"/>
                <w:szCs w:val="20"/>
                <w:vertAlign w:val="baseline"/>
                <w:rtl w:val="0"/>
              </w:rPr>
              <w:t>91</w:t>
            </w:r>
          </w:p>
        </w:tc>
        <w:tc>
          <w:tcPr>
            <w:vAlign w:val="top"/>
          </w:tcPr>
          <w:p w14:paraId="000000EE">
            <w:pPr>
              <w:jc w:val="center"/>
              <w:rPr>
                <w:sz w:val="20"/>
                <w:szCs w:val="20"/>
                <w:vertAlign w:val="baseline"/>
              </w:rPr>
            </w:pPr>
            <w:r>
              <w:rPr>
                <w:sz w:val="20"/>
                <w:szCs w:val="20"/>
                <w:vertAlign w:val="baseline"/>
                <w:rtl w:val="0"/>
              </w:rPr>
              <w:t>-</w:t>
            </w:r>
          </w:p>
        </w:tc>
        <w:tc>
          <w:tcPr>
            <w:vAlign w:val="top"/>
          </w:tcPr>
          <w:p w14:paraId="000000EF">
            <w:pPr>
              <w:jc w:val="center"/>
              <w:rPr>
                <w:sz w:val="20"/>
                <w:szCs w:val="20"/>
                <w:vertAlign w:val="baseline"/>
              </w:rPr>
            </w:pPr>
            <w:r>
              <w:rPr>
                <w:sz w:val="20"/>
                <w:szCs w:val="20"/>
                <w:vertAlign w:val="baseline"/>
                <w:rtl w:val="0"/>
              </w:rPr>
              <w:t>37</w:t>
            </w:r>
          </w:p>
        </w:tc>
        <w:tc>
          <w:tcPr>
            <w:vAlign w:val="top"/>
          </w:tcPr>
          <w:p w14:paraId="000000F0">
            <w:pPr>
              <w:jc w:val="center"/>
              <w:rPr>
                <w:sz w:val="20"/>
                <w:szCs w:val="20"/>
                <w:vertAlign w:val="baseline"/>
              </w:rPr>
            </w:pPr>
            <w:r>
              <w:rPr>
                <w:sz w:val="20"/>
                <w:szCs w:val="20"/>
                <w:vertAlign w:val="baseline"/>
                <w:rtl w:val="0"/>
              </w:rPr>
              <w:t>54</w:t>
            </w:r>
          </w:p>
        </w:tc>
        <w:tc>
          <w:tcPr>
            <w:vAlign w:val="top"/>
          </w:tcPr>
          <w:p w14:paraId="000000F1">
            <w:pPr>
              <w:jc w:val="center"/>
              <w:rPr>
                <w:sz w:val="20"/>
                <w:szCs w:val="20"/>
                <w:vertAlign w:val="baseline"/>
              </w:rPr>
            </w:pPr>
            <w:r>
              <w:rPr>
                <w:sz w:val="20"/>
                <w:szCs w:val="20"/>
                <w:vertAlign w:val="baseline"/>
                <w:rtl w:val="0"/>
              </w:rPr>
              <w:t>-</w:t>
            </w:r>
          </w:p>
        </w:tc>
        <w:tc>
          <w:tcPr>
            <w:vAlign w:val="top"/>
          </w:tcPr>
          <w:p w14:paraId="000000F2">
            <w:pPr>
              <w:jc w:val="center"/>
              <w:rPr>
                <w:sz w:val="20"/>
                <w:szCs w:val="20"/>
                <w:vertAlign w:val="baseline"/>
              </w:rPr>
            </w:pPr>
            <w:r>
              <w:rPr>
                <w:sz w:val="20"/>
                <w:szCs w:val="20"/>
                <w:vertAlign w:val="baseline"/>
                <w:rtl w:val="0"/>
              </w:rPr>
              <w:t>100%</w:t>
            </w:r>
          </w:p>
        </w:tc>
      </w:tr>
      <w:tr w14:paraId="6AB22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77" w:hRule="atLeast"/>
        </w:trPr>
        <w:tc>
          <w:tcPr>
            <w:vAlign w:val="top"/>
          </w:tcPr>
          <w:p w14:paraId="000000F3">
            <w:pPr>
              <w:jc w:val="center"/>
              <w:rPr>
                <w:b w:val="0"/>
                <w:bCs w:val="0"/>
                <w:sz w:val="20"/>
                <w:szCs w:val="20"/>
                <w:vertAlign w:val="baseline"/>
              </w:rPr>
            </w:pPr>
            <w:r>
              <w:rPr>
                <w:b/>
                <w:bCs/>
                <w:sz w:val="20"/>
                <w:szCs w:val="20"/>
                <w:vertAlign w:val="baseline"/>
                <w:rtl w:val="0"/>
              </w:rPr>
              <w:t>2023-2024</w:t>
            </w:r>
          </w:p>
        </w:tc>
        <w:tc>
          <w:tcPr>
            <w:vAlign w:val="top"/>
          </w:tcPr>
          <w:p w14:paraId="000000F4">
            <w:pPr>
              <w:jc w:val="center"/>
              <w:rPr>
                <w:sz w:val="20"/>
                <w:szCs w:val="20"/>
                <w:vertAlign w:val="baseline"/>
              </w:rPr>
            </w:pPr>
            <w:r>
              <w:rPr>
                <w:sz w:val="20"/>
                <w:szCs w:val="20"/>
                <w:vertAlign w:val="baseline"/>
                <w:rtl w:val="0"/>
              </w:rPr>
              <w:t>91</w:t>
            </w:r>
          </w:p>
        </w:tc>
        <w:tc>
          <w:tcPr>
            <w:vAlign w:val="top"/>
          </w:tcPr>
          <w:p w14:paraId="000000F5">
            <w:pPr>
              <w:jc w:val="center"/>
              <w:rPr>
                <w:sz w:val="20"/>
                <w:szCs w:val="20"/>
                <w:vertAlign w:val="baseline"/>
              </w:rPr>
            </w:pPr>
            <w:r>
              <w:rPr>
                <w:sz w:val="20"/>
                <w:szCs w:val="20"/>
                <w:vertAlign w:val="baseline"/>
                <w:rtl w:val="0"/>
              </w:rPr>
              <w:t>91</w:t>
            </w:r>
          </w:p>
        </w:tc>
        <w:tc>
          <w:tcPr>
            <w:vAlign w:val="top"/>
          </w:tcPr>
          <w:p w14:paraId="000000F6">
            <w:pPr>
              <w:jc w:val="center"/>
              <w:rPr>
                <w:sz w:val="20"/>
                <w:szCs w:val="20"/>
                <w:vertAlign w:val="baseline"/>
              </w:rPr>
            </w:pPr>
            <w:r>
              <w:rPr>
                <w:sz w:val="20"/>
                <w:szCs w:val="20"/>
                <w:vertAlign w:val="baseline"/>
                <w:rtl w:val="0"/>
              </w:rPr>
              <w:t>91</w:t>
            </w:r>
          </w:p>
        </w:tc>
        <w:tc>
          <w:tcPr>
            <w:vAlign w:val="top"/>
          </w:tcPr>
          <w:p w14:paraId="000000F7">
            <w:pPr>
              <w:jc w:val="center"/>
              <w:rPr>
                <w:sz w:val="20"/>
                <w:szCs w:val="20"/>
                <w:vertAlign w:val="baseline"/>
              </w:rPr>
            </w:pPr>
            <w:r>
              <w:rPr>
                <w:sz w:val="20"/>
                <w:szCs w:val="20"/>
                <w:vertAlign w:val="baseline"/>
                <w:rtl w:val="0"/>
              </w:rPr>
              <w:t>-</w:t>
            </w:r>
          </w:p>
        </w:tc>
        <w:tc>
          <w:tcPr>
            <w:vAlign w:val="top"/>
          </w:tcPr>
          <w:p w14:paraId="000000F8">
            <w:pPr>
              <w:jc w:val="center"/>
              <w:rPr>
                <w:sz w:val="20"/>
                <w:szCs w:val="20"/>
                <w:vertAlign w:val="baseline"/>
              </w:rPr>
            </w:pPr>
            <w:r>
              <w:rPr>
                <w:sz w:val="20"/>
                <w:szCs w:val="20"/>
                <w:vertAlign w:val="baseline"/>
                <w:rtl w:val="0"/>
              </w:rPr>
              <w:t>30</w:t>
            </w:r>
          </w:p>
        </w:tc>
        <w:tc>
          <w:tcPr>
            <w:vAlign w:val="top"/>
          </w:tcPr>
          <w:p w14:paraId="000000F9">
            <w:pPr>
              <w:jc w:val="center"/>
              <w:rPr>
                <w:sz w:val="20"/>
                <w:szCs w:val="20"/>
                <w:vertAlign w:val="baseline"/>
              </w:rPr>
            </w:pPr>
            <w:r>
              <w:rPr>
                <w:sz w:val="20"/>
                <w:szCs w:val="20"/>
                <w:vertAlign w:val="baseline"/>
                <w:rtl w:val="0"/>
              </w:rPr>
              <w:t>61</w:t>
            </w:r>
          </w:p>
        </w:tc>
        <w:tc>
          <w:tcPr>
            <w:vAlign w:val="top"/>
          </w:tcPr>
          <w:p w14:paraId="000000FA">
            <w:pPr>
              <w:jc w:val="center"/>
              <w:rPr>
                <w:sz w:val="20"/>
                <w:szCs w:val="20"/>
                <w:vertAlign w:val="baseline"/>
              </w:rPr>
            </w:pPr>
            <w:r>
              <w:rPr>
                <w:sz w:val="20"/>
                <w:szCs w:val="20"/>
                <w:vertAlign w:val="baseline"/>
                <w:rtl w:val="0"/>
              </w:rPr>
              <w:t>-</w:t>
            </w:r>
          </w:p>
        </w:tc>
        <w:tc>
          <w:tcPr>
            <w:vAlign w:val="top"/>
          </w:tcPr>
          <w:p w14:paraId="000000FB">
            <w:pPr>
              <w:jc w:val="center"/>
              <w:rPr>
                <w:sz w:val="20"/>
                <w:szCs w:val="20"/>
                <w:vertAlign w:val="baseline"/>
              </w:rPr>
            </w:pPr>
            <w:r>
              <w:rPr>
                <w:sz w:val="20"/>
                <w:szCs w:val="20"/>
                <w:vertAlign w:val="baseline"/>
                <w:rtl w:val="0"/>
              </w:rPr>
              <w:t>100%</w:t>
            </w:r>
          </w:p>
        </w:tc>
      </w:tr>
      <w:tr w14:paraId="57D7C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77" w:hRule="atLeast"/>
        </w:trPr>
        <w:tc>
          <w:tcPr>
            <w:vAlign w:val="top"/>
          </w:tcPr>
          <w:p w14:paraId="000000FC">
            <w:pPr>
              <w:jc w:val="center"/>
              <w:rPr>
                <w:b w:val="0"/>
                <w:bCs w:val="0"/>
                <w:sz w:val="20"/>
                <w:szCs w:val="20"/>
                <w:vertAlign w:val="baseline"/>
              </w:rPr>
            </w:pPr>
            <w:r>
              <w:rPr>
                <w:b/>
                <w:bCs/>
                <w:sz w:val="20"/>
                <w:szCs w:val="20"/>
                <w:vertAlign w:val="baseline"/>
                <w:rtl w:val="0"/>
              </w:rPr>
              <w:t>2024-2025</w:t>
            </w:r>
          </w:p>
        </w:tc>
        <w:tc>
          <w:tcPr>
            <w:vAlign w:val="top"/>
          </w:tcPr>
          <w:p w14:paraId="000000FD">
            <w:pPr>
              <w:jc w:val="center"/>
              <w:rPr>
                <w:sz w:val="20"/>
                <w:szCs w:val="20"/>
                <w:vertAlign w:val="baseline"/>
              </w:rPr>
            </w:pPr>
            <w:r>
              <w:rPr>
                <w:sz w:val="20"/>
                <w:szCs w:val="20"/>
                <w:vertAlign w:val="baseline"/>
                <w:rtl w:val="0"/>
              </w:rPr>
              <w:t>107</w:t>
            </w:r>
          </w:p>
        </w:tc>
        <w:tc>
          <w:tcPr>
            <w:vAlign w:val="top"/>
          </w:tcPr>
          <w:p w14:paraId="000000FE">
            <w:pPr>
              <w:jc w:val="center"/>
              <w:rPr>
                <w:sz w:val="20"/>
                <w:szCs w:val="20"/>
                <w:vertAlign w:val="baseline"/>
              </w:rPr>
            </w:pPr>
            <w:r>
              <w:rPr>
                <w:sz w:val="20"/>
                <w:szCs w:val="20"/>
                <w:vertAlign w:val="baseline"/>
                <w:rtl w:val="0"/>
              </w:rPr>
              <w:t>108</w:t>
            </w:r>
          </w:p>
        </w:tc>
        <w:tc>
          <w:tcPr>
            <w:vAlign w:val="top"/>
          </w:tcPr>
          <w:p w14:paraId="000000FF">
            <w:pPr>
              <w:jc w:val="center"/>
              <w:rPr>
                <w:sz w:val="20"/>
                <w:szCs w:val="20"/>
                <w:vertAlign w:val="baseline"/>
              </w:rPr>
            </w:pPr>
            <w:r>
              <w:rPr>
                <w:sz w:val="20"/>
                <w:szCs w:val="20"/>
                <w:vertAlign w:val="baseline"/>
                <w:rtl w:val="0"/>
              </w:rPr>
              <w:t>108</w:t>
            </w:r>
          </w:p>
        </w:tc>
        <w:tc>
          <w:tcPr>
            <w:vAlign w:val="top"/>
          </w:tcPr>
          <w:p w14:paraId="00000100">
            <w:pPr>
              <w:jc w:val="center"/>
              <w:rPr>
                <w:sz w:val="20"/>
                <w:szCs w:val="20"/>
                <w:vertAlign w:val="baseline"/>
              </w:rPr>
            </w:pPr>
            <w:r>
              <w:rPr>
                <w:sz w:val="20"/>
                <w:szCs w:val="20"/>
                <w:vertAlign w:val="baseline"/>
                <w:rtl w:val="0"/>
              </w:rPr>
              <w:t>-</w:t>
            </w:r>
          </w:p>
        </w:tc>
        <w:tc>
          <w:tcPr>
            <w:vAlign w:val="top"/>
          </w:tcPr>
          <w:p w14:paraId="00000101">
            <w:pPr>
              <w:jc w:val="center"/>
              <w:rPr>
                <w:sz w:val="20"/>
                <w:szCs w:val="20"/>
                <w:vertAlign w:val="baseline"/>
              </w:rPr>
            </w:pPr>
            <w:r>
              <w:rPr>
                <w:sz w:val="20"/>
                <w:szCs w:val="20"/>
                <w:vertAlign w:val="baseline"/>
                <w:rtl w:val="0"/>
              </w:rPr>
              <w:t>24</w:t>
            </w:r>
          </w:p>
        </w:tc>
        <w:tc>
          <w:tcPr>
            <w:vAlign w:val="top"/>
          </w:tcPr>
          <w:p w14:paraId="00000102">
            <w:pPr>
              <w:jc w:val="center"/>
              <w:rPr>
                <w:sz w:val="20"/>
                <w:szCs w:val="20"/>
                <w:vertAlign w:val="baseline"/>
              </w:rPr>
            </w:pPr>
            <w:r>
              <w:rPr>
                <w:sz w:val="20"/>
                <w:szCs w:val="20"/>
                <w:vertAlign w:val="baseline"/>
                <w:rtl w:val="0"/>
              </w:rPr>
              <w:t>84</w:t>
            </w:r>
          </w:p>
        </w:tc>
        <w:tc>
          <w:tcPr>
            <w:vAlign w:val="top"/>
          </w:tcPr>
          <w:p w14:paraId="00000103">
            <w:pPr>
              <w:jc w:val="center"/>
              <w:rPr>
                <w:sz w:val="20"/>
                <w:szCs w:val="20"/>
                <w:vertAlign w:val="baseline"/>
              </w:rPr>
            </w:pPr>
            <w:r>
              <w:rPr>
                <w:sz w:val="20"/>
                <w:szCs w:val="20"/>
                <w:vertAlign w:val="baseline"/>
                <w:rtl w:val="0"/>
              </w:rPr>
              <w:t>-</w:t>
            </w:r>
          </w:p>
        </w:tc>
        <w:tc>
          <w:tcPr>
            <w:vAlign w:val="top"/>
          </w:tcPr>
          <w:p w14:paraId="00000104">
            <w:pPr>
              <w:jc w:val="center"/>
              <w:rPr>
                <w:sz w:val="20"/>
                <w:szCs w:val="20"/>
                <w:vertAlign w:val="baseline"/>
              </w:rPr>
            </w:pPr>
            <w:r>
              <w:rPr>
                <w:sz w:val="20"/>
                <w:szCs w:val="20"/>
                <w:vertAlign w:val="baseline"/>
                <w:rtl w:val="0"/>
              </w:rPr>
              <w:t>100%</w:t>
            </w:r>
          </w:p>
        </w:tc>
      </w:tr>
    </w:tbl>
    <w:p w14:paraId="00000105">
      <w:pPr>
        <w:rPr>
          <w:vertAlign w:val="baseline"/>
        </w:rPr>
      </w:pPr>
    </w:p>
    <w:p w14:paraId="00000106">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60" w:line="240" w:lineRule="auto"/>
        <w:ind w:left="0" w:right="0" w:firstLine="0"/>
        <w:jc w:val="center"/>
        <w:rPr>
          <w:rFonts w:ascii="Times New Roman" w:hAnsi="Times New Roman" w:eastAsia="Times New Roman" w:cs="Times New Roman"/>
          <w:b/>
          <w:bCs/>
          <w:i w:val="0"/>
          <w:iCs w:val="0"/>
          <w:smallCaps w:val="0"/>
          <w:strike w:val="0"/>
          <w:color w:val="000000"/>
          <w:sz w:val="22"/>
          <w:szCs w:val="22"/>
          <w:u w:val="none"/>
          <w:shd w:val="clear" w:fill="auto"/>
          <w:vertAlign w:val="baseline"/>
        </w:rPr>
      </w:pP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Rezultate obţinute de elevii claselor a VIII-a la Evaluarea Nationala</w:t>
      </w:r>
    </w:p>
    <w:p w14:paraId="00000107">
      <w:pPr>
        <w:rPr>
          <w:vertAlign w:val="baseline"/>
        </w:rPr>
      </w:pPr>
    </w:p>
    <w:tbl>
      <w:tblPr>
        <w:tblStyle w:val="16"/>
        <w:tblpPr w:leftFromText="180" w:rightFromText="180" w:vertAnchor="text" w:tblpXSpec="left" w:tblpY="136"/>
        <w:tblW w:w="10405" w:type="dxa"/>
        <w:tblInd w:w="-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440"/>
        <w:gridCol w:w="841"/>
        <w:gridCol w:w="841"/>
        <w:gridCol w:w="1006"/>
        <w:gridCol w:w="609"/>
        <w:gridCol w:w="720"/>
        <w:gridCol w:w="720"/>
        <w:gridCol w:w="720"/>
        <w:gridCol w:w="900"/>
        <w:gridCol w:w="720"/>
        <w:gridCol w:w="1888"/>
      </w:tblGrid>
      <w:tr w14:paraId="3D141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188" w:hRule="atLeast"/>
        </w:trPr>
        <w:tc>
          <w:tcPr>
            <w:vMerge w:val="restart"/>
            <w:vAlign w:val="top"/>
          </w:tcPr>
          <w:p w14:paraId="00000108">
            <w:pPr>
              <w:jc w:val="center"/>
              <w:rPr>
                <w:b w:val="0"/>
                <w:bCs w:val="0"/>
                <w:sz w:val="20"/>
                <w:szCs w:val="20"/>
                <w:vertAlign w:val="baseline"/>
              </w:rPr>
            </w:pPr>
            <w:r>
              <w:rPr>
                <w:b/>
                <w:bCs/>
                <w:sz w:val="20"/>
                <w:szCs w:val="20"/>
                <w:vertAlign w:val="baseline"/>
                <w:rtl w:val="0"/>
              </w:rPr>
              <w:t>An scolar</w:t>
            </w:r>
          </w:p>
        </w:tc>
        <w:tc>
          <w:tcPr>
            <w:vMerge w:val="restart"/>
            <w:vAlign w:val="top"/>
          </w:tcPr>
          <w:p w14:paraId="00000109">
            <w:pPr>
              <w:jc w:val="center"/>
              <w:rPr>
                <w:b w:val="0"/>
                <w:bCs w:val="0"/>
                <w:sz w:val="20"/>
                <w:szCs w:val="20"/>
                <w:vertAlign w:val="baseline"/>
              </w:rPr>
            </w:pPr>
            <w:r>
              <w:rPr>
                <w:b/>
                <w:bCs/>
                <w:sz w:val="20"/>
                <w:szCs w:val="20"/>
                <w:vertAlign w:val="baseline"/>
                <w:rtl w:val="0"/>
              </w:rPr>
              <w:t xml:space="preserve">Nr elevi </w:t>
            </w:r>
          </w:p>
          <w:p w14:paraId="0000010A">
            <w:pPr>
              <w:jc w:val="center"/>
              <w:rPr>
                <w:b w:val="0"/>
                <w:bCs w:val="0"/>
                <w:sz w:val="20"/>
                <w:szCs w:val="20"/>
                <w:vertAlign w:val="baseline"/>
              </w:rPr>
            </w:pPr>
            <w:r>
              <w:rPr>
                <w:b/>
                <w:bCs/>
                <w:sz w:val="20"/>
                <w:szCs w:val="20"/>
                <w:vertAlign w:val="baseline"/>
                <w:rtl w:val="0"/>
              </w:rPr>
              <w:t xml:space="preserve">Inscrisi </w:t>
            </w:r>
          </w:p>
        </w:tc>
        <w:tc>
          <w:tcPr>
            <w:vMerge w:val="restart"/>
            <w:vAlign w:val="top"/>
          </w:tcPr>
          <w:p w14:paraId="0000010B">
            <w:pPr>
              <w:jc w:val="center"/>
              <w:rPr>
                <w:b w:val="0"/>
                <w:bCs w:val="0"/>
                <w:sz w:val="20"/>
                <w:szCs w:val="20"/>
                <w:vertAlign w:val="baseline"/>
              </w:rPr>
            </w:pPr>
            <w:r>
              <w:rPr>
                <w:b/>
                <w:bCs/>
                <w:sz w:val="20"/>
                <w:szCs w:val="20"/>
                <w:vertAlign w:val="baseline"/>
                <w:rtl w:val="0"/>
              </w:rPr>
              <w:t xml:space="preserve">Nr. elevi prezenti </w:t>
            </w:r>
          </w:p>
        </w:tc>
        <w:tc>
          <w:tcPr>
            <w:vMerge w:val="restart"/>
            <w:vAlign w:val="top"/>
          </w:tcPr>
          <w:p w14:paraId="0000010C">
            <w:pPr>
              <w:jc w:val="center"/>
              <w:rPr>
                <w:b w:val="0"/>
                <w:bCs w:val="0"/>
                <w:sz w:val="20"/>
                <w:szCs w:val="20"/>
                <w:vertAlign w:val="baseline"/>
              </w:rPr>
            </w:pPr>
            <w:r>
              <w:rPr>
                <w:b/>
                <w:bCs/>
                <w:sz w:val="20"/>
                <w:szCs w:val="20"/>
                <w:vertAlign w:val="baseline"/>
                <w:rtl w:val="0"/>
              </w:rPr>
              <w:t>Nr. elevi reusiti</w:t>
            </w:r>
          </w:p>
        </w:tc>
        <w:tc>
          <w:tcPr>
            <w:gridSpan w:val="6"/>
            <w:vAlign w:val="top"/>
          </w:tcPr>
          <w:p w14:paraId="0000010D">
            <w:pPr>
              <w:jc w:val="center"/>
              <w:rPr>
                <w:b w:val="0"/>
                <w:bCs w:val="0"/>
                <w:sz w:val="20"/>
                <w:szCs w:val="20"/>
                <w:vertAlign w:val="baseline"/>
              </w:rPr>
            </w:pPr>
            <w:r>
              <w:rPr>
                <w:b/>
                <w:bCs/>
                <w:sz w:val="20"/>
                <w:szCs w:val="20"/>
                <w:vertAlign w:val="baseline"/>
                <w:rtl w:val="0"/>
              </w:rPr>
              <w:t>Medii generale intre</w:t>
            </w:r>
          </w:p>
        </w:tc>
        <w:tc>
          <w:tcPr>
            <w:vAlign w:val="top"/>
          </w:tcPr>
          <w:p w14:paraId="00000113">
            <w:pPr>
              <w:rPr>
                <w:b w:val="0"/>
                <w:bCs w:val="0"/>
                <w:sz w:val="20"/>
                <w:szCs w:val="20"/>
                <w:vertAlign w:val="baseline"/>
              </w:rPr>
            </w:pPr>
            <w:r>
              <w:rPr>
                <w:b/>
                <w:bCs/>
                <w:sz w:val="20"/>
                <w:szCs w:val="20"/>
                <w:vertAlign w:val="baseline"/>
                <w:rtl w:val="0"/>
              </w:rPr>
              <w:t>Procent de promovare</w:t>
            </w:r>
          </w:p>
        </w:tc>
      </w:tr>
      <w:tr w14:paraId="6AB1E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228" w:hRule="atLeast"/>
        </w:trPr>
        <w:tc>
          <w:tcPr>
            <w:vMerge w:val="continue"/>
            <w:vAlign w:val="top"/>
          </w:tcPr>
          <w:p w14:paraId="0000011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1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11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1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Align w:val="top"/>
          </w:tcPr>
          <w:p w14:paraId="00000118">
            <w:pPr>
              <w:jc w:val="center"/>
              <w:rPr>
                <w:sz w:val="20"/>
                <w:szCs w:val="20"/>
                <w:vertAlign w:val="baseline"/>
              </w:rPr>
            </w:pPr>
            <w:r>
              <w:rPr>
                <w:sz w:val="20"/>
                <w:szCs w:val="20"/>
                <w:vertAlign w:val="baseline"/>
                <w:rtl w:val="0"/>
              </w:rPr>
              <w:t>Sub 5</w:t>
            </w:r>
          </w:p>
        </w:tc>
        <w:tc>
          <w:tcPr>
            <w:vAlign w:val="top"/>
          </w:tcPr>
          <w:p w14:paraId="00000119">
            <w:pPr>
              <w:jc w:val="center"/>
              <w:rPr>
                <w:sz w:val="20"/>
                <w:szCs w:val="20"/>
                <w:vertAlign w:val="baseline"/>
              </w:rPr>
            </w:pPr>
            <w:r>
              <w:rPr>
                <w:sz w:val="20"/>
                <w:szCs w:val="20"/>
                <w:vertAlign w:val="baseline"/>
                <w:rtl w:val="0"/>
              </w:rPr>
              <w:t>5-5.99</w:t>
            </w:r>
          </w:p>
        </w:tc>
        <w:tc>
          <w:tcPr>
            <w:vAlign w:val="top"/>
          </w:tcPr>
          <w:p w14:paraId="0000011A">
            <w:pPr>
              <w:jc w:val="center"/>
              <w:rPr>
                <w:sz w:val="20"/>
                <w:szCs w:val="20"/>
                <w:vertAlign w:val="baseline"/>
              </w:rPr>
            </w:pPr>
            <w:r>
              <w:rPr>
                <w:sz w:val="20"/>
                <w:szCs w:val="20"/>
                <w:vertAlign w:val="baseline"/>
                <w:rtl w:val="0"/>
              </w:rPr>
              <w:t>6-6.99</w:t>
            </w:r>
          </w:p>
        </w:tc>
        <w:tc>
          <w:tcPr>
            <w:vAlign w:val="top"/>
          </w:tcPr>
          <w:p w14:paraId="0000011B">
            <w:pPr>
              <w:jc w:val="center"/>
              <w:rPr>
                <w:sz w:val="20"/>
                <w:szCs w:val="20"/>
                <w:vertAlign w:val="subscript"/>
              </w:rPr>
            </w:pPr>
            <w:r>
              <w:rPr>
                <w:sz w:val="20"/>
                <w:szCs w:val="20"/>
                <w:vertAlign w:val="baseline"/>
                <w:rtl w:val="0"/>
              </w:rPr>
              <w:t>7-7,99</w:t>
            </w:r>
          </w:p>
        </w:tc>
        <w:tc>
          <w:tcPr>
            <w:vAlign w:val="top"/>
          </w:tcPr>
          <w:p w14:paraId="0000011C">
            <w:pPr>
              <w:jc w:val="center"/>
              <w:rPr>
                <w:b w:val="0"/>
                <w:bCs w:val="0"/>
                <w:vertAlign w:val="baseline"/>
              </w:rPr>
            </w:pPr>
            <w:r>
              <w:rPr>
                <w:sz w:val="20"/>
                <w:szCs w:val="20"/>
                <w:vertAlign w:val="baseline"/>
                <w:rtl w:val="0"/>
              </w:rPr>
              <w:t>8-8,99</w:t>
            </w:r>
          </w:p>
        </w:tc>
        <w:tc>
          <w:tcPr>
            <w:vAlign w:val="top"/>
          </w:tcPr>
          <w:p w14:paraId="0000011D">
            <w:pPr>
              <w:jc w:val="center"/>
              <w:rPr>
                <w:b w:val="0"/>
                <w:bCs w:val="0"/>
                <w:vertAlign w:val="baseline"/>
              </w:rPr>
            </w:pPr>
            <w:r>
              <w:rPr>
                <w:sz w:val="20"/>
                <w:szCs w:val="20"/>
                <w:vertAlign w:val="baseline"/>
                <w:rtl w:val="0"/>
              </w:rPr>
              <w:t>9-10</w:t>
            </w:r>
          </w:p>
        </w:tc>
        <w:tc>
          <w:tcPr>
            <w:vAlign w:val="top"/>
          </w:tcPr>
          <w:p w14:paraId="0000011E">
            <w:pPr>
              <w:jc w:val="center"/>
              <w:rPr>
                <w:b w:val="0"/>
                <w:bCs w:val="0"/>
                <w:vertAlign w:val="baseline"/>
              </w:rPr>
            </w:pPr>
          </w:p>
        </w:tc>
      </w:tr>
      <w:tr w14:paraId="476C6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c>
          <w:tcPr>
            <w:vAlign w:val="top"/>
          </w:tcPr>
          <w:p w14:paraId="0000011F">
            <w:pPr>
              <w:jc w:val="center"/>
              <w:rPr>
                <w:b w:val="0"/>
                <w:bCs w:val="0"/>
                <w:sz w:val="20"/>
                <w:szCs w:val="20"/>
                <w:vertAlign w:val="baseline"/>
              </w:rPr>
            </w:pPr>
            <w:r>
              <w:rPr>
                <w:b/>
                <w:bCs/>
                <w:sz w:val="20"/>
                <w:szCs w:val="20"/>
                <w:vertAlign w:val="baseline"/>
                <w:rtl w:val="0"/>
              </w:rPr>
              <w:t>2022-2023</w:t>
            </w:r>
          </w:p>
        </w:tc>
        <w:tc>
          <w:tcPr>
            <w:vAlign w:val="top"/>
          </w:tcPr>
          <w:p w14:paraId="00000120">
            <w:pPr>
              <w:jc w:val="center"/>
              <w:rPr>
                <w:vertAlign w:val="baseline"/>
              </w:rPr>
            </w:pPr>
            <w:r>
              <w:rPr>
                <w:vertAlign w:val="baseline"/>
                <w:rtl w:val="0"/>
              </w:rPr>
              <w:t>24</w:t>
            </w:r>
          </w:p>
        </w:tc>
        <w:tc>
          <w:tcPr>
            <w:vAlign w:val="top"/>
          </w:tcPr>
          <w:p w14:paraId="00000121">
            <w:pPr>
              <w:jc w:val="center"/>
              <w:rPr>
                <w:vertAlign w:val="baseline"/>
              </w:rPr>
            </w:pPr>
            <w:r>
              <w:rPr>
                <w:vertAlign w:val="baseline"/>
                <w:rtl w:val="0"/>
              </w:rPr>
              <w:t>24</w:t>
            </w:r>
          </w:p>
        </w:tc>
        <w:tc>
          <w:tcPr>
            <w:vAlign w:val="top"/>
          </w:tcPr>
          <w:p w14:paraId="00000122">
            <w:pPr>
              <w:jc w:val="center"/>
              <w:rPr>
                <w:vertAlign w:val="baseline"/>
              </w:rPr>
            </w:pPr>
            <w:r>
              <w:rPr>
                <w:vertAlign w:val="baseline"/>
                <w:rtl w:val="0"/>
              </w:rPr>
              <w:t>24</w:t>
            </w:r>
          </w:p>
        </w:tc>
        <w:tc>
          <w:tcPr>
            <w:vAlign w:val="top"/>
          </w:tcPr>
          <w:p w14:paraId="00000123">
            <w:pPr>
              <w:jc w:val="center"/>
              <w:rPr>
                <w:vertAlign w:val="baseline"/>
              </w:rPr>
            </w:pPr>
            <w:r>
              <w:rPr>
                <w:vertAlign w:val="baseline"/>
                <w:rtl w:val="0"/>
              </w:rPr>
              <w:t>1</w:t>
            </w:r>
          </w:p>
        </w:tc>
        <w:tc>
          <w:tcPr>
            <w:vAlign w:val="top"/>
          </w:tcPr>
          <w:p w14:paraId="00000124">
            <w:pPr>
              <w:jc w:val="center"/>
              <w:rPr>
                <w:vertAlign w:val="baseline"/>
              </w:rPr>
            </w:pPr>
            <w:r>
              <w:rPr>
                <w:vertAlign w:val="baseline"/>
                <w:rtl w:val="0"/>
              </w:rPr>
              <w:t>4</w:t>
            </w:r>
          </w:p>
        </w:tc>
        <w:tc>
          <w:tcPr>
            <w:vAlign w:val="top"/>
          </w:tcPr>
          <w:p w14:paraId="00000125">
            <w:pPr>
              <w:jc w:val="center"/>
              <w:rPr>
                <w:vertAlign w:val="baseline"/>
              </w:rPr>
            </w:pPr>
            <w:r>
              <w:rPr>
                <w:vertAlign w:val="baseline"/>
                <w:rtl w:val="0"/>
              </w:rPr>
              <w:t>3</w:t>
            </w:r>
          </w:p>
        </w:tc>
        <w:tc>
          <w:tcPr>
            <w:vAlign w:val="top"/>
          </w:tcPr>
          <w:p w14:paraId="00000126">
            <w:pPr>
              <w:jc w:val="center"/>
              <w:rPr>
                <w:vertAlign w:val="baseline"/>
              </w:rPr>
            </w:pPr>
            <w:r>
              <w:rPr>
                <w:vertAlign w:val="baseline"/>
                <w:rtl w:val="0"/>
              </w:rPr>
              <w:t>6</w:t>
            </w:r>
          </w:p>
        </w:tc>
        <w:tc>
          <w:tcPr>
            <w:vAlign w:val="top"/>
          </w:tcPr>
          <w:p w14:paraId="00000127">
            <w:pPr>
              <w:jc w:val="center"/>
              <w:rPr>
                <w:vertAlign w:val="baseline"/>
              </w:rPr>
            </w:pPr>
            <w:r>
              <w:rPr>
                <w:vertAlign w:val="baseline"/>
                <w:rtl w:val="0"/>
              </w:rPr>
              <w:t>9</w:t>
            </w:r>
          </w:p>
        </w:tc>
        <w:tc>
          <w:tcPr>
            <w:vAlign w:val="top"/>
          </w:tcPr>
          <w:p w14:paraId="00000128">
            <w:pPr>
              <w:jc w:val="center"/>
              <w:rPr>
                <w:vertAlign w:val="baseline"/>
              </w:rPr>
            </w:pPr>
            <w:r>
              <w:rPr>
                <w:vertAlign w:val="baseline"/>
                <w:rtl w:val="0"/>
              </w:rPr>
              <w:t>1</w:t>
            </w:r>
          </w:p>
        </w:tc>
        <w:tc>
          <w:tcPr>
            <w:vAlign w:val="top"/>
          </w:tcPr>
          <w:p w14:paraId="00000129">
            <w:pPr>
              <w:jc w:val="center"/>
              <w:rPr>
                <w:b w:val="0"/>
                <w:bCs w:val="0"/>
                <w:vertAlign w:val="baseline"/>
              </w:rPr>
            </w:pPr>
            <w:r>
              <w:rPr>
                <w:b/>
                <w:bCs/>
                <w:vertAlign w:val="baseline"/>
                <w:rtl w:val="0"/>
              </w:rPr>
              <w:t>100%</w:t>
            </w:r>
          </w:p>
        </w:tc>
      </w:tr>
      <w:tr w14:paraId="2FDC2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c>
          <w:tcPr>
            <w:vAlign w:val="top"/>
          </w:tcPr>
          <w:p w14:paraId="0000012A">
            <w:pPr>
              <w:jc w:val="center"/>
              <w:rPr>
                <w:b w:val="0"/>
                <w:bCs w:val="0"/>
                <w:sz w:val="20"/>
                <w:szCs w:val="20"/>
                <w:vertAlign w:val="baseline"/>
              </w:rPr>
            </w:pPr>
            <w:r>
              <w:rPr>
                <w:b/>
                <w:bCs/>
                <w:sz w:val="20"/>
                <w:szCs w:val="20"/>
                <w:vertAlign w:val="baseline"/>
                <w:rtl w:val="0"/>
              </w:rPr>
              <w:t>2023-2024</w:t>
            </w:r>
          </w:p>
        </w:tc>
        <w:tc>
          <w:tcPr>
            <w:vAlign w:val="top"/>
          </w:tcPr>
          <w:p w14:paraId="0000012B">
            <w:pPr>
              <w:jc w:val="center"/>
              <w:rPr>
                <w:vertAlign w:val="baseline"/>
              </w:rPr>
            </w:pPr>
            <w:r>
              <w:rPr>
                <w:vertAlign w:val="baseline"/>
                <w:rtl w:val="0"/>
              </w:rPr>
              <w:t>23</w:t>
            </w:r>
          </w:p>
        </w:tc>
        <w:tc>
          <w:tcPr>
            <w:vAlign w:val="top"/>
          </w:tcPr>
          <w:p w14:paraId="0000012C">
            <w:pPr>
              <w:jc w:val="center"/>
              <w:rPr>
                <w:vertAlign w:val="baseline"/>
              </w:rPr>
            </w:pPr>
            <w:r>
              <w:rPr>
                <w:vertAlign w:val="baseline"/>
                <w:rtl w:val="0"/>
              </w:rPr>
              <w:t>23</w:t>
            </w:r>
          </w:p>
        </w:tc>
        <w:tc>
          <w:tcPr>
            <w:vAlign w:val="top"/>
          </w:tcPr>
          <w:p w14:paraId="0000012D">
            <w:pPr>
              <w:jc w:val="center"/>
              <w:rPr>
                <w:vertAlign w:val="baseline"/>
              </w:rPr>
            </w:pPr>
            <w:r>
              <w:rPr>
                <w:vertAlign w:val="baseline"/>
                <w:rtl w:val="0"/>
              </w:rPr>
              <w:t>23</w:t>
            </w:r>
          </w:p>
        </w:tc>
        <w:tc>
          <w:tcPr>
            <w:vAlign w:val="top"/>
          </w:tcPr>
          <w:p w14:paraId="0000012E">
            <w:pPr>
              <w:jc w:val="center"/>
              <w:rPr>
                <w:vertAlign w:val="baseline"/>
              </w:rPr>
            </w:pPr>
            <w:r>
              <w:rPr>
                <w:vertAlign w:val="baseline"/>
                <w:rtl w:val="0"/>
              </w:rPr>
              <w:t>4</w:t>
            </w:r>
          </w:p>
        </w:tc>
        <w:tc>
          <w:tcPr>
            <w:vAlign w:val="top"/>
          </w:tcPr>
          <w:p w14:paraId="0000012F">
            <w:pPr>
              <w:jc w:val="center"/>
              <w:rPr>
                <w:vertAlign w:val="baseline"/>
              </w:rPr>
            </w:pPr>
            <w:r>
              <w:rPr>
                <w:vertAlign w:val="baseline"/>
                <w:rtl w:val="0"/>
              </w:rPr>
              <w:t>4</w:t>
            </w:r>
          </w:p>
        </w:tc>
        <w:tc>
          <w:tcPr>
            <w:vAlign w:val="top"/>
          </w:tcPr>
          <w:p w14:paraId="00000130">
            <w:pPr>
              <w:jc w:val="center"/>
              <w:rPr>
                <w:vertAlign w:val="baseline"/>
              </w:rPr>
            </w:pPr>
            <w:r>
              <w:rPr>
                <w:vertAlign w:val="baseline"/>
                <w:rtl w:val="0"/>
              </w:rPr>
              <w:t>7</w:t>
            </w:r>
          </w:p>
        </w:tc>
        <w:tc>
          <w:tcPr>
            <w:vAlign w:val="top"/>
          </w:tcPr>
          <w:p w14:paraId="00000131">
            <w:pPr>
              <w:jc w:val="center"/>
              <w:rPr>
                <w:vertAlign w:val="baseline"/>
              </w:rPr>
            </w:pPr>
            <w:r>
              <w:rPr>
                <w:vertAlign w:val="baseline"/>
                <w:rtl w:val="0"/>
              </w:rPr>
              <w:t>4</w:t>
            </w:r>
          </w:p>
        </w:tc>
        <w:tc>
          <w:tcPr>
            <w:vAlign w:val="top"/>
          </w:tcPr>
          <w:p w14:paraId="00000132">
            <w:pPr>
              <w:jc w:val="center"/>
              <w:rPr>
                <w:vertAlign w:val="baseline"/>
              </w:rPr>
            </w:pPr>
            <w:r>
              <w:rPr>
                <w:vertAlign w:val="baseline"/>
                <w:rtl w:val="0"/>
              </w:rPr>
              <w:t>4</w:t>
            </w:r>
          </w:p>
        </w:tc>
        <w:tc>
          <w:tcPr>
            <w:vAlign w:val="top"/>
          </w:tcPr>
          <w:p w14:paraId="00000133">
            <w:pPr>
              <w:jc w:val="center"/>
              <w:rPr>
                <w:vertAlign w:val="baseline"/>
              </w:rPr>
            </w:pPr>
            <w:r>
              <w:rPr>
                <w:vertAlign w:val="baseline"/>
                <w:rtl w:val="0"/>
              </w:rPr>
              <w:t>0</w:t>
            </w:r>
          </w:p>
        </w:tc>
        <w:tc>
          <w:tcPr>
            <w:vAlign w:val="top"/>
          </w:tcPr>
          <w:p w14:paraId="00000134">
            <w:pPr>
              <w:jc w:val="center"/>
              <w:rPr>
                <w:b w:val="0"/>
                <w:bCs w:val="0"/>
                <w:vertAlign w:val="baseline"/>
              </w:rPr>
            </w:pPr>
            <w:r>
              <w:rPr>
                <w:b/>
                <w:bCs/>
                <w:vertAlign w:val="baseline"/>
                <w:rtl w:val="0"/>
              </w:rPr>
              <w:t>100%</w:t>
            </w:r>
          </w:p>
        </w:tc>
      </w:tr>
      <w:tr w14:paraId="7ED2F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c>
          <w:tcPr>
            <w:vAlign w:val="top"/>
          </w:tcPr>
          <w:p w14:paraId="00000135">
            <w:pPr>
              <w:jc w:val="center"/>
              <w:rPr>
                <w:b w:val="0"/>
                <w:bCs w:val="0"/>
                <w:sz w:val="20"/>
                <w:szCs w:val="20"/>
                <w:vertAlign w:val="baseline"/>
              </w:rPr>
            </w:pPr>
            <w:r>
              <w:rPr>
                <w:b/>
                <w:bCs/>
                <w:sz w:val="20"/>
                <w:szCs w:val="20"/>
                <w:vertAlign w:val="baseline"/>
                <w:rtl w:val="0"/>
              </w:rPr>
              <w:t>2024-2025</w:t>
            </w:r>
          </w:p>
        </w:tc>
        <w:tc>
          <w:tcPr>
            <w:vAlign w:val="top"/>
          </w:tcPr>
          <w:p w14:paraId="00000136">
            <w:pPr>
              <w:jc w:val="center"/>
              <w:rPr>
                <w:vertAlign w:val="baseline"/>
              </w:rPr>
            </w:pPr>
            <w:r>
              <w:rPr>
                <w:vertAlign w:val="baseline"/>
                <w:rtl w:val="0"/>
              </w:rPr>
              <w:t>27</w:t>
            </w:r>
          </w:p>
        </w:tc>
        <w:tc>
          <w:tcPr>
            <w:vAlign w:val="top"/>
          </w:tcPr>
          <w:p w14:paraId="00000137">
            <w:pPr>
              <w:jc w:val="center"/>
              <w:rPr>
                <w:vertAlign w:val="baseline"/>
              </w:rPr>
            </w:pPr>
            <w:r>
              <w:rPr>
                <w:vertAlign w:val="baseline"/>
                <w:rtl w:val="0"/>
              </w:rPr>
              <w:t>27</w:t>
            </w:r>
          </w:p>
        </w:tc>
        <w:tc>
          <w:tcPr>
            <w:vAlign w:val="top"/>
          </w:tcPr>
          <w:p w14:paraId="00000138">
            <w:pPr>
              <w:jc w:val="center"/>
              <w:rPr>
                <w:vertAlign w:val="baseline"/>
              </w:rPr>
            </w:pPr>
            <w:r>
              <w:rPr>
                <w:vertAlign w:val="baseline"/>
                <w:rtl w:val="0"/>
              </w:rPr>
              <w:t>27</w:t>
            </w:r>
          </w:p>
        </w:tc>
        <w:tc>
          <w:tcPr>
            <w:vAlign w:val="top"/>
          </w:tcPr>
          <w:p w14:paraId="00000139">
            <w:pPr>
              <w:jc w:val="center"/>
              <w:rPr>
                <w:vertAlign w:val="baseline"/>
              </w:rPr>
            </w:pPr>
            <w:r>
              <w:rPr>
                <w:vertAlign w:val="baseline"/>
                <w:rtl w:val="0"/>
              </w:rPr>
              <w:t>-</w:t>
            </w:r>
          </w:p>
        </w:tc>
        <w:tc>
          <w:tcPr>
            <w:vAlign w:val="top"/>
          </w:tcPr>
          <w:p w14:paraId="0000013A">
            <w:pPr>
              <w:jc w:val="center"/>
              <w:rPr>
                <w:vertAlign w:val="baseline"/>
              </w:rPr>
            </w:pPr>
            <w:r>
              <w:rPr>
                <w:vertAlign w:val="baseline"/>
                <w:rtl w:val="0"/>
              </w:rPr>
              <w:t>1</w:t>
            </w:r>
          </w:p>
        </w:tc>
        <w:tc>
          <w:tcPr>
            <w:vAlign w:val="top"/>
          </w:tcPr>
          <w:p w14:paraId="0000013B">
            <w:pPr>
              <w:jc w:val="center"/>
              <w:rPr>
                <w:vertAlign w:val="baseline"/>
              </w:rPr>
            </w:pPr>
            <w:r>
              <w:rPr>
                <w:vertAlign w:val="baseline"/>
                <w:rtl w:val="0"/>
              </w:rPr>
              <w:t>6</w:t>
            </w:r>
          </w:p>
        </w:tc>
        <w:tc>
          <w:tcPr>
            <w:vAlign w:val="top"/>
          </w:tcPr>
          <w:p w14:paraId="0000013C">
            <w:pPr>
              <w:jc w:val="center"/>
              <w:rPr>
                <w:vertAlign w:val="baseline"/>
              </w:rPr>
            </w:pPr>
            <w:r>
              <w:rPr>
                <w:vertAlign w:val="baseline"/>
                <w:rtl w:val="0"/>
              </w:rPr>
              <w:t>13</w:t>
            </w:r>
          </w:p>
        </w:tc>
        <w:tc>
          <w:tcPr>
            <w:vAlign w:val="top"/>
          </w:tcPr>
          <w:p w14:paraId="0000013D">
            <w:pPr>
              <w:jc w:val="center"/>
              <w:rPr>
                <w:vertAlign w:val="baseline"/>
              </w:rPr>
            </w:pPr>
            <w:r>
              <w:rPr>
                <w:vertAlign w:val="baseline"/>
                <w:rtl w:val="0"/>
              </w:rPr>
              <w:t>7</w:t>
            </w:r>
          </w:p>
        </w:tc>
        <w:tc>
          <w:tcPr>
            <w:vAlign w:val="top"/>
          </w:tcPr>
          <w:p w14:paraId="0000013E">
            <w:pPr>
              <w:jc w:val="center"/>
              <w:rPr>
                <w:vertAlign w:val="baseline"/>
              </w:rPr>
            </w:pPr>
            <w:r>
              <w:rPr>
                <w:vertAlign w:val="baseline"/>
                <w:rtl w:val="0"/>
              </w:rPr>
              <w:t>0</w:t>
            </w:r>
          </w:p>
        </w:tc>
        <w:tc>
          <w:tcPr>
            <w:vAlign w:val="top"/>
          </w:tcPr>
          <w:p w14:paraId="0000013F">
            <w:pPr>
              <w:jc w:val="center"/>
              <w:rPr>
                <w:b w:val="0"/>
                <w:bCs w:val="0"/>
                <w:vertAlign w:val="baseline"/>
              </w:rPr>
            </w:pPr>
            <w:r>
              <w:rPr>
                <w:b/>
                <w:bCs/>
                <w:vertAlign w:val="baseline"/>
                <w:rtl w:val="0"/>
              </w:rPr>
              <w:t>100%</w:t>
            </w:r>
          </w:p>
        </w:tc>
      </w:tr>
    </w:tbl>
    <w:p w14:paraId="00000140">
      <w:pPr>
        <w:jc w:val="center"/>
        <w:rPr>
          <w:vertAlign w:val="baseline"/>
        </w:rPr>
      </w:pPr>
    </w:p>
    <w:p w14:paraId="00000141">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2"/>
          <w:szCs w:val="22"/>
          <w:u w:val="none"/>
          <w:shd w:val="clear" w:fill="auto"/>
          <w:vertAlign w:val="baseline"/>
        </w:rPr>
      </w:pP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Ciclul liceal</w:t>
      </w:r>
    </w:p>
    <w:p w14:paraId="00000142">
      <w:pPr>
        <w:rPr>
          <w:vertAlign w:val="baseline"/>
        </w:rPr>
      </w:pPr>
    </w:p>
    <w:tbl>
      <w:tblPr>
        <w:tblStyle w:val="17"/>
        <w:tblpPr w:leftFromText="180" w:rightFromText="180" w:vertAnchor="text" w:tblpXSpec="left" w:tblpY="169"/>
        <w:tblW w:w="10980" w:type="dxa"/>
        <w:tblInd w:w="-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260"/>
        <w:gridCol w:w="1260"/>
        <w:gridCol w:w="1080"/>
        <w:gridCol w:w="1080"/>
        <w:gridCol w:w="1260"/>
        <w:gridCol w:w="1440"/>
        <w:gridCol w:w="1440"/>
        <w:gridCol w:w="720"/>
        <w:gridCol w:w="1440"/>
      </w:tblGrid>
      <w:tr w14:paraId="2DE92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310" w:hRule="atLeast"/>
        </w:trPr>
        <w:tc>
          <w:tcPr>
            <w:vMerge w:val="restart"/>
            <w:vAlign w:val="top"/>
          </w:tcPr>
          <w:p w14:paraId="00000143">
            <w:pPr>
              <w:jc w:val="center"/>
              <w:rPr>
                <w:b w:val="0"/>
                <w:bCs w:val="0"/>
                <w:vertAlign w:val="baseline"/>
              </w:rPr>
            </w:pPr>
            <w:r>
              <w:rPr>
                <w:b/>
                <w:bCs/>
                <w:vertAlign w:val="baseline"/>
                <w:rtl w:val="0"/>
              </w:rPr>
              <w:t>Filiera</w:t>
            </w:r>
          </w:p>
        </w:tc>
        <w:tc>
          <w:tcPr>
            <w:vMerge w:val="restart"/>
            <w:vAlign w:val="top"/>
          </w:tcPr>
          <w:p w14:paraId="00000144">
            <w:pPr>
              <w:jc w:val="center"/>
              <w:rPr>
                <w:b w:val="0"/>
                <w:bCs w:val="0"/>
                <w:vertAlign w:val="baseline"/>
              </w:rPr>
            </w:pPr>
            <w:r>
              <w:rPr>
                <w:b/>
                <w:bCs/>
                <w:vertAlign w:val="baseline"/>
                <w:rtl w:val="0"/>
              </w:rPr>
              <w:t>An scolar</w:t>
            </w:r>
          </w:p>
        </w:tc>
        <w:tc>
          <w:tcPr>
            <w:vMerge w:val="restart"/>
            <w:vAlign w:val="top"/>
          </w:tcPr>
          <w:p w14:paraId="00000145">
            <w:pPr>
              <w:jc w:val="center"/>
              <w:rPr>
                <w:b w:val="0"/>
                <w:bCs w:val="0"/>
                <w:vertAlign w:val="baseline"/>
              </w:rPr>
            </w:pPr>
            <w:r>
              <w:rPr>
                <w:b/>
                <w:bCs/>
                <w:vertAlign w:val="baseline"/>
                <w:rtl w:val="0"/>
              </w:rPr>
              <w:t>Nr. elevi înscrisi</w:t>
            </w:r>
          </w:p>
        </w:tc>
        <w:tc>
          <w:tcPr>
            <w:vMerge w:val="restart"/>
            <w:vAlign w:val="top"/>
          </w:tcPr>
          <w:p w14:paraId="00000146">
            <w:pPr>
              <w:jc w:val="center"/>
              <w:rPr>
                <w:b w:val="0"/>
                <w:bCs w:val="0"/>
                <w:vertAlign w:val="baseline"/>
              </w:rPr>
            </w:pPr>
            <w:r>
              <w:rPr>
                <w:b/>
                <w:bCs/>
                <w:vertAlign w:val="baseline"/>
                <w:rtl w:val="0"/>
              </w:rPr>
              <w:t>Nr. elevi ramasi</w:t>
            </w:r>
          </w:p>
        </w:tc>
        <w:tc>
          <w:tcPr>
            <w:vMerge w:val="restart"/>
            <w:vAlign w:val="top"/>
          </w:tcPr>
          <w:p w14:paraId="00000147">
            <w:pPr>
              <w:jc w:val="center"/>
              <w:rPr>
                <w:b w:val="0"/>
                <w:bCs w:val="0"/>
                <w:vertAlign w:val="baseline"/>
              </w:rPr>
            </w:pPr>
            <w:r>
              <w:rPr>
                <w:b/>
                <w:bCs/>
                <w:vertAlign w:val="baseline"/>
                <w:rtl w:val="0"/>
              </w:rPr>
              <w:t>Nr. elevi promovati</w:t>
            </w:r>
          </w:p>
        </w:tc>
        <w:tc>
          <w:tcPr>
            <w:gridSpan w:val="3"/>
            <w:vAlign w:val="top"/>
          </w:tcPr>
          <w:p w14:paraId="00000148">
            <w:pPr>
              <w:jc w:val="center"/>
              <w:rPr>
                <w:b w:val="0"/>
                <w:bCs w:val="0"/>
                <w:vertAlign w:val="baseline"/>
              </w:rPr>
            </w:pPr>
            <w:r>
              <w:rPr>
                <w:b/>
                <w:bCs/>
                <w:vertAlign w:val="baseline"/>
                <w:rtl w:val="0"/>
              </w:rPr>
              <w:t>Medii generale intre</w:t>
            </w:r>
          </w:p>
        </w:tc>
        <w:tc>
          <w:tcPr>
            <w:vMerge w:val="restart"/>
            <w:vAlign w:val="top"/>
          </w:tcPr>
          <w:p w14:paraId="0000014B">
            <w:pPr>
              <w:jc w:val="center"/>
              <w:rPr>
                <w:b w:val="0"/>
                <w:bCs w:val="0"/>
                <w:vertAlign w:val="baseline"/>
              </w:rPr>
            </w:pPr>
            <w:r>
              <w:rPr>
                <w:b/>
                <w:bCs/>
                <w:vertAlign w:val="baseline"/>
                <w:rtl w:val="0"/>
              </w:rPr>
              <w:t>Procent de promovare</w:t>
            </w:r>
          </w:p>
        </w:tc>
      </w:tr>
      <w:tr w14:paraId="3C955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228" w:hRule="atLeast"/>
        </w:trPr>
        <w:tc>
          <w:tcPr>
            <w:vMerge w:val="continue"/>
            <w:vAlign w:val="top"/>
          </w:tcPr>
          <w:p w14:paraId="000001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vertAlign w:val="baseline"/>
              </w:rPr>
            </w:pPr>
          </w:p>
        </w:tc>
        <w:tc>
          <w:tcPr>
            <w:vMerge w:val="continue"/>
            <w:vAlign w:val="top"/>
          </w:tcPr>
          <w:p w14:paraId="000001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vertAlign w:val="baseline"/>
              </w:rPr>
            </w:pPr>
          </w:p>
        </w:tc>
        <w:tc>
          <w:tcPr>
            <w:vMerge w:val="continue"/>
            <w:vAlign w:val="top"/>
          </w:tcPr>
          <w:p w14:paraId="0000014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vertAlign w:val="baseline"/>
              </w:rPr>
            </w:pPr>
          </w:p>
        </w:tc>
        <w:tc>
          <w:tcPr>
            <w:vMerge w:val="continue"/>
            <w:vAlign w:val="top"/>
          </w:tcPr>
          <w:p w14:paraId="000001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vertAlign w:val="baseline"/>
              </w:rPr>
            </w:pPr>
          </w:p>
        </w:tc>
        <w:tc>
          <w:tcPr>
            <w:vMerge w:val="continue"/>
            <w:vAlign w:val="top"/>
          </w:tcPr>
          <w:p w14:paraId="0000015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vertAlign w:val="baseline"/>
              </w:rPr>
            </w:pPr>
          </w:p>
        </w:tc>
        <w:tc>
          <w:tcPr>
            <w:vAlign w:val="top"/>
          </w:tcPr>
          <w:p w14:paraId="00000151">
            <w:pPr>
              <w:jc w:val="center"/>
              <w:rPr>
                <w:sz w:val="20"/>
                <w:szCs w:val="20"/>
                <w:vertAlign w:val="baseline"/>
              </w:rPr>
            </w:pPr>
            <w:r>
              <w:rPr>
                <w:sz w:val="20"/>
                <w:szCs w:val="20"/>
                <w:vertAlign w:val="baseline"/>
                <w:rtl w:val="0"/>
              </w:rPr>
              <w:t>5-6,99</w:t>
            </w:r>
          </w:p>
        </w:tc>
        <w:tc>
          <w:tcPr>
            <w:vAlign w:val="top"/>
          </w:tcPr>
          <w:p w14:paraId="00000152">
            <w:pPr>
              <w:jc w:val="center"/>
              <w:rPr>
                <w:sz w:val="20"/>
                <w:szCs w:val="20"/>
                <w:vertAlign w:val="baseline"/>
              </w:rPr>
            </w:pPr>
            <w:r>
              <w:rPr>
                <w:sz w:val="20"/>
                <w:szCs w:val="20"/>
                <w:vertAlign w:val="baseline"/>
                <w:rtl w:val="0"/>
              </w:rPr>
              <w:t>7 - 8,99</w:t>
            </w:r>
          </w:p>
        </w:tc>
        <w:tc>
          <w:tcPr>
            <w:vAlign w:val="top"/>
          </w:tcPr>
          <w:p w14:paraId="00000153">
            <w:pPr>
              <w:jc w:val="center"/>
              <w:rPr>
                <w:sz w:val="20"/>
                <w:szCs w:val="20"/>
                <w:vertAlign w:val="baseline"/>
              </w:rPr>
            </w:pPr>
            <w:r>
              <w:rPr>
                <w:sz w:val="20"/>
                <w:szCs w:val="20"/>
                <w:vertAlign w:val="baseline"/>
                <w:rtl w:val="0"/>
              </w:rPr>
              <w:t>9-10</w:t>
            </w:r>
          </w:p>
        </w:tc>
        <w:tc>
          <w:tcPr>
            <w:vMerge w:val="continue"/>
            <w:vAlign w:val="top"/>
          </w:tcPr>
          <w:p w14:paraId="0000015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20"/>
                <w:szCs w:val="20"/>
                <w:vertAlign w:val="baseline"/>
              </w:rPr>
            </w:pPr>
          </w:p>
        </w:tc>
      </w:tr>
      <w:tr w14:paraId="55026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Pr>
        <w:tc>
          <w:tcPr>
            <w:vAlign w:val="top"/>
          </w:tcPr>
          <w:p w14:paraId="00000155">
            <w:pPr>
              <w:jc w:val="center"/>
              <w:rPr>
                <w:sz w:val="22"/>
                <w:szCs w:val="22"/>
                <w:vertAlign w:val="baseline"/>
              </w:rPr>
            </w:pPr>
            <w:r>
              <w:rPr>
                <w:sz w:val="22"/>
                <w:szCs w:val="22"/>
                <w:vertAlign w:val="baseline"/>
                <w:rtl w:val="0"/>
              </w:rPr>
              <w:t>vocationala/</w:t>
            </w:r>
          </w:p>
          <w:p w14:paraId="00000156">
            <w:pPr>
              <w:jc w:val="center"/>
              <w:rPr>
                <w:sz w:val="22"/>
                <w:szCs w:val="22"/>
                <w:vertAlign w:val="baseline"/>
              </w:rPr>
            </w:pPr>
            <w:r>
              <w:rPr>
                <w:sz w:val="22"/>
                <w:szCs w:val="22"/>
                <w:vertAlign w:val="baseline"/>
                <w:rtl w:val="0"/>
              </w:rPr>
              <w:t>umanist</w:t>
            </w:r>
          </w:p>
        </w:tc>
        <w:tc>
          <w:tcPr>
            <w:vAlign w:val="top"/>
          </w:tcPr>
          <w:p w14:paraId="00000157">
            <w:pPr>
              <w:jc w:val="center"/>
              <w:rPr>
                <w:sz w:val="22"/>
                <w:szCs w:val="22"/>
                <w:vertAlign w:val="baseline"/>
              </w:rPr>
            </w:pPr>
            <w:r>
              <w:rPr>
                <w:sz w:val="22"/>
                <w:szCs w:val="22"/>
                <w:vertAlign w:val="baseline"/>
                <w:rtl w:val="0"/>
              </w:rPr>
              <w:t>2022-2023</w:t>
            </w:r>
          </w:p>
        </w:tc>
        <w:tc>
          <w:tcPr>
            <w:vAlign w:val="top"/>
          </w:tcPr>
          <w:p w14:paraId="00000158">
            <w:pPr>
              <w:jc w:val="center"/>
              <w:rPr>
                <w:vertAlign w:val="baseline"/>
              </w:rPr>
            </w:pPr>
            <w:r>
              <w:rPr>
                <w:vertAlign w:val="baseline"/>
                <w:rtl w:val="0"/>
              </w:rPr>
              <w:t>528</w:t>
            </w:r>
          </w:p>
        </w:tc>
        <w:tc>
          <w:tcPr>
            <w:vAlign w:val="top"/>
          </w:tcPr>
          <w:p w14:paraId="00000159">
            <w:pPr>
              <w:jc w:val="center"/>
              <w:rPr>
                <w:vertAlign w:val="baseline"/>
              </w:rPr>
            </w:pPr>
            <w:r>
              <w:rPr>
                <w:vertAlign w:val="baseline"/>
                <w:rtl w:val="0"/>
              </w:rPr>
              <w:t>538</w:t>
            </w:r>
          </w:p>
        </w:tc>
        <w:tc>
          <w:tcPr>
            <w:vAlign w:val="top"/>
          </w:tcPr>
          <w:p w14:paraId="0000015A">
            <w:pPr>
              <w:jc w:val="center"/>
              <w:rPr>
                <w:vertAlign w:val="baseline"/>
              </w:rPr>
            </w:pPr>
            <w:r>
              <w:rPr>
                <w:vertAlign w:val="baseline"/>
                <w:rtl w:val="0"/>
              </w:rPr>
              <w:t>538</w:t>
            </w:r>
          </w:p>
        </w:tc>
        <w:tc>
          <w:tcPr>
            <w:vAlign w:val="top"/>
          </w:tcPr>
          <w:p w14:paraId="0000015B">
            <w:pPr>
              <w:jc w:val="center"/>
              <w:rPr>
                <w:vertAlign w:val="baseline"/>
              </w:rPr>
            </w:pPr>
            <w:r>
              <w:rPr>
                <w:vertAlign w:val="baseline"/>
                <w:rtl w:val="0"/>
              </w:rPr>
              <w:t>5</w:t>
            </w:r>
          </w:p>
        </w:tc>
        <w:tc>
          <w:tcPr>
            <w:vAlign w:val="top"/>
          </w:tcPr>
          <w:p w14:paraId="0000015C">
            <w:pPr>
              <w:jc w:val="center"/>
              <w:rPr>
                <w:vertAlign w:val="baseline"/>
              </w:rPr>
            </w:pPr>
            <w:r>
              <w:rPr>
                <w:vertAlign w:val="baseline"/>
                <w:rtl w:val="0"/>
              </w:rPr>
              <w:t>321</w:t>
            </w:r>
          </w:p>
        </w:tc>
        <w:tc>
          <w:tcPr>
            <w:vAlign w:val="top"/>
          </w:tcPr>
          <w:p w14:paraId="0000015D">
            <w:pPr>
              <w:jc w:val="center"/>
              <w:rPr>
                <w:vertAlign w:val="baseline"/>
              </w:rPr>
            </w:pPr>
            <w:r>
              <w:rPr>
                <w:vertAlign w:val="baseline"/>
                <w:rtl w:val="0"/>
              </w:rPr>
              <w:t>212</w:t>
            </w:r>
          </w:p>
        </w:tc>
        <w:tc>
          <w:tcPr>
            <w:vAlign w:val="top"/>
          </w:tcPr>
          <w:p w14:paraId="0000015E">
            <w:pPr>
              <w:jc w:val="center"/>
              <w:rPr>
                <w:vertAlign w:val="baseline"/>
              </w:rPr>
            </w:pPr>
            <w:r>
              <w:rPr>
                <w:vertAlign w:val="baseline"/>
                <w:rtl w:val="0"/>
              </w:rPr>
              <w:t>100%</w:t>
            </w:r>
          </w:p>
        </w:tc>
      </w:tr>
      <w:tr w14:paraId="5727B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Pr>
        <w:tc>
          <w:tcPr>
            <w:vAlign w:val="top"/>
          </w:tcPr>
          <w:p w14:paraId="0000015F">
            <w:pPr>
              <w:jc w:val="center"/>
              <w:rPr>
                <w:sz w:val="22"/>
                <w:szCs w:val="22"/>
                <w:vertAlign w:val="baseline"/>
              </w:rPr>
            </w:pPr>
            <w:r>
              <w:rPr>
                <w:sz w:val="22"/>
                <w:szCs w:val="22"/>
                <w:vertAlign w:val="baseline"/>
                <w:rtl w:val="0"/>
              </w:rPr>
              <w:t>vocationala/</w:t>
            </w:r>
          </w:p>
          <w:p w14:paraId="00000160">
            <w:pPr>
              <w:jc w:val="center"/>
              <w:rPr>
                <w:sz w:val="22"/>
                <w:szCs w:val="22"/>
                <w:vertAlign w:val="baseline"/>
              </w:rPr>
            </w:pPr>
            <w:r>
              <w:rPr>
                <w:sz w:val="22"/>
                <w:szCs w:val="22"/>
                <w:vertAlign w:val="baseline"/>
                <w:rtl w:val="0"/>
              </w:rPr>
              <w:t>umanist</w:t>
            </w:r>
          </w:p>
        </w:tc>
        <w:tc>
          <w:tcPr>
            <w:vAlign w:val="top"/>
          </w:tcPr>
          <w:p w14:paraId="00000161">
            <w:pPr>
              <w:jc w:val="center"/>
              <w:rPr>
                <w:sz w:val="22"/>
                <w:szCs w:val="22"/>
                <w:vertAlign w:val="baseline"/>
              </w:rPr>
            </w:pPr>
            <w:r>
              <w:rPr>
                <w:sz w:val="22"/>
                <w:szCs w:val="22"/>
                <w:vertAlign w:val="baseline"/>
                <w:rtl w:val="0"/>
              </w:rPr>
              <w:t>2023-2024</w:t>
            </w:r>
          </w:p>
        </w:tc>
        <w:tc>
          <w:tcPr>
            <w:vAlign w:val="top"/>
          </w:tcPr>
          <w:p w14:paraId="00000162">
            <w:pPr>
              <w:jc w:val="center"/>
              <w:rPr>
                <w:vertAlign w:val="baseline"/>
              </w:rPr>
            </w:pPr>
            <w:r>
              <w:rPr>
                <w:vertAlign w:val="baseline"/>
                <w:rtl w:val="0"/>
              </w:rPr>
              <w:t>524</w:t>
            </w:r>
          </w:p>
        </w:tc>
        <w:tc>
          <w:tcPr>
            <w:vAlign w:val="top"/>
          </w:tcPr>
          <w:p w14:paraId="00000163">
            <w:pPr>
              <w:jc w:val="center"/>
              <w:rPr>
                <w:vertAlign w:val="baseline"/>
              </w:rPr>
            </w:pPr>
            <w:r>
              <w:rPr>
                <w:vertAlign w:val="baseline"/>
                <w:rtl w:val="0"/>
              </w:rPr>
              <w:t>538</w:t>
            </w:r>
          </w:p>
        </w:tc>
        <w:tc>
          <w:tcPr>
            <w:vAlign w:val="top"/>
          </w:tcPr>
          <w:p w14:paraId="00000164">
            <w:pPr>
              <w:jc w:val="center"/>
              <w:rPr>
                <w:vertAlign w:val="baseline"/>
              </w:rPr>
            </w:pPr>
            <w:r>
              <w:rPr>
                <w:vertAlign w:val="baseline"/>
                <w:rtl w:val="0"/>
              </w:rPr>
              <w:t>533</w:t>
            </w:r>
          </w:p>
        </w:tc>
        <w:tc>
          <w:tcPr>
            <w:vAlign w:val="top"/>
          </w:tcPr>
          <w:p w14:paraId="00000165">
            <w:pPr>
              <w:jc w:val="center"/>
              <w:rPr>
                <w:vertAlign w:val="baseline"/>
              </w:rPr>
            </w:pPr>
            <w:r>
              <w:rPr>
                <w:vertAlign w:val="baseline"/>
                <w:rtl w:val="0"/>
              </w:rPr>
              <w:t>1</w:t>
            </w:r>
          </w:p>
        </w:tc>
        <w:tc>
          <w:tcPr>
            <w:vAlign w:val="top"/>
          </w:tcPr>
          <w:p w14:paraId="00000166">
            <w:pPr>
              <w:jc w:val="center"/>
              <w:rPr>
                <w:vertAlign w:val="baseline"/>
              </w:rPr>
            </w:pPr>
            <w:r>
              <w:rPr>
                <w:vertAlign w:val="baseline"/>
                <w:rtl w:val="0"/>
              </w:rPr>
              <w:t>268</w:t>
            </w:r>
          </w:p>
        </w:tc>
        <w:tc>
          <w:tcPr>
            <w:vAlign w:val="top"/>
          </w:tcPr>
          <w:p w14:paraId="00000167">
            <w:pPr>
              <w:jc w:val="center"/>
              <w:rPr>
                <w:vertAlign w:val="baseline"/>
              </w:rPr>
            </w:pPr>
            <w:r>
              <w:rPr>
                <w:vertAlign w:val="baseline"/>
                <w:rtl w:val="0"/>
              </w:rPr>
              <w:t>264</w:t>
            </w:r>
          </w:p>
        </w:tc>
        <w:tc>
          <w:tcPr>
            <w:vAlign w:val="top"/>
          </w:tcPr>
          <w:p w14:paraId="00000168">
            <w:pPr>
              <w:jc w:val="center"/>
              <w:rPr>
                <w:vertAlign w:val="baseline"/>
              </w:rPr>
            </w:pPr>
            <w:r>
              <w:rPr>
                <w:vertAlign w:val="baseline"/>
                <w:rtl w:val="0"/>
              </w:rPr>
              <w:t>99,07%</w:t>
            </w:r>
          </w:p>
        </w:tc>
      </w:tr>
      <w:tr w14:paraId="2AB23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Pr>
        <w:tc>
          <w:tcPr>
            <w:vAlign w:val="top"/>
          </w:tcPr>
          <w:p w14:paraId="00000169">
            <w:pPr>
              <w:jc w:val="center"/>
              <w:rPr>
                <w:sz w:val="22"/>
                <w:szCs w:val="22"/>
                <w:vertAlign w:val="baseline"/>
              </w:rPr>
            </w:pPr>
            <w:r>
              <w:rPr>
                <w:sz w:val="22"/>
                <w:szCs w:val="22"/>
                <w:vertAlign w:val="baseline"/>
                <w:rtl w:val="0"/>
              </w:rPr>
              <w:t>vocationala/</w:t>
            </w:r>
          </w:p>
          <w:p w14:paraId="0000016A">
            <w:pPr>
              <w:jc w:val="center"/>
              <w:rPr>
                <w:sz w:val="22"/>
                <w:szCs w:val="22"/>
                <w:vertAlign w:val="baseline"/>
              </w:rPr>
            </w:pPr>
            <w:r>
              <w:rPr>
                <w:sz w:val="22"/>
                <w:szCs w:val="22"/>
                <w:vertAlign w:val="baseline"/>
                <w:rtl w:val="0"/>
              </w:rPr>
              <w:t>umanist</w:t>
            </w:r>
          </w:p>
        </w:tc>
        <w:tc>
          <w:tcPr>
            <w:vAlign w:val="top"/>
          </w:tcPr>
          <w:p w14:paraId="0000016B">
            <w:pPr>
              <w:jc w:val="center"/>
              <w:rPr>
                <w:sz w:val="22"/>
                <w:szCs w:val="22"/>
                <w:vertAlign w:val="baseline"/>
              </w:rPr>
            </w:pPr>
            <w:r>
              <w:rPr>
                <w:sz w:val="22"/>
                <w:szCs w:val="22"/>
                <w:vertAlign w:val="baseline"/>
                <w:rtl w:val="0"/>
              </w:rPr>
              <w:t>2024-2025</w:t>
            </w:r>
          </w:p>
        </w:tc>
        <w:tc>
          <w:tcPr>
            <w:vAlign w:val="top"/>
          </w:tcPr>
          <w:p w14:paraId="0000016C">
            <w:pPr>
              <w:jc w:val="center"/>
              <w:rPr>
                <w:vertAlign w:val="baseline"/>
              </w:rPr>
            </w:pPr>
            <w:r>
              <w:rPr>
                <w:vertAlign w:val="baseline"/>
                <w:rtl w:val="0"/>
              </w:rPr>
              <w:t>515</w:t>
            </w:r>
          </w:p>
        </w:tc>
        <w:tc>
          <w:tcPr>
            <w:vAlign w:val="top"/>
          </w:tcPr>
          <w:p w14:paraId="0000016D">
            <w:pPr>
              <w:jc w:val="center"/>
              <w:rPr>
                <w:vertAlign w:val="baseline"/>
              </w:rPr>
            </w:pPr>
            <w:r>
              <w:rPr>
                <w:vertAlign w:val="baseline"/>
                <w:rtl w:val="0"/>
              </w:rPr>
              <w:t>522</w:t>
            </w:r>
          </w:p>
        </w:tc>
        <w:tc>
          <w:tcPr>
            <w:vAlign w:val="top"/>
          </w:tcPr>
          <w:p w14:paraId="0000016E">
            <w:pPr>
              <w:jc w:val="center"/>
              <w:rPr>
                <w:vertAlign w:val="baseline"/>
              </w:rPr>
            </w:pPr>
            <w:r>
              <w:rPr>
                <w:vertAlign w:val="baseline"/>
                <w:rtl w:val="0"/>
              </w:rPr>
              <w:t>522</w:t>
            </w:r>
          </w:p>
        </w:tc>
        <w:tc>
          <w:tcPr>
            <w:vAlign w:val="top"/>
          </w:tcPr>
          <w:p w14:paraId="0000016F">
            <w:pPr>
              <w:jc w:val="center"/>
              <w:rPr>
                <w:vertAlign w:val="baseline"/>
              </w:rPr>
            </w:pPr>
            <w:r>
              <w:rPr>
                <w:vertAlign w:val="baseline"/>
                <w:rtl w:val="0"/>
              </w:rPr>
              <w:t>-</w:t>
            </w:r>
          </w:p>
        </w:tc>
        <w:tc>
          <w:tcPr>
            <w:vAlign w:val="top"/>
          </w:tcPr>
          <w:p w14:paraId="00000170">
            <w:pPr>
              <w:jc w:val="center"/>
              <w:rPr>
                <w:vertAlign w:val="baseline"/>
              </w:rPr>
            </w:pPr>
            <w:r>
              <w:rPr>
                <w:vertAlign w:val="baseline"/>
                <w:rtl w:val="0"/>
              </w:rPr>
              <w:t>228</w:t>
            </w:r>
          </w:p>
        </w:tc>
        <w:tc>
          <w:tcPr>
            <w:vAlign w:val="top"/>
          </w:tcPr>
          <w:p w14:paraId="00000171">
            <w:pPr>
              <w:jc w:val="center"/>
              <w:rPr>
                <w:vertAlign w:val="baseline"/>
              </w:rPr>
            </w:pPr>
            <w:r>
              <w:rPr>
                <w:vertAlign w:val="baseline"/>
                <w:rtl w:val="0"/>
              </w:rPr>
              <w:t>294</w:t>
            </w:r>
          </w:p>
        </w:tc>
        <w:tc>
          <w:tcPr>
            <w:vAlign w:val="top"/>
          </w:tcPr>
          <w:p w14:paraId="00000172">
            <w:pPr>
              <w:jc w:val="center"/>
              <w:rPr>
                <w:vertAlign w:val="baseline"/>
              </w:rPr>
            </w:pPr>
            <w:r>
              <w:rPr>
                <w:vertAlign w:val="baseline"/>
                <w:rtl w:val="0"/>
              </w:rPr>
              <w:t>100%</w:t>
            </w:r>
          </w:p>
        </w:tc>
      </w:tr>
    </w:tbl>
    <w:p w14:paraId="00000173">
      <w:pPr>
        <w:rPr>
          <w:b w:val="0"/>
          <w:bCs w:val="0"/>
          <w:vertAlign w:val="baseline"/>
        </w:rPr>
      </w:pPr>
    </w:p>
    <w:p w14:paraId="00000174">
      <w:pPr>
        <w:jc w:val="center"/>
        <w:rPr>
          <w:b w:val="0"/>
          <w:bCs w:val="0"/>
          <w:vertAlign w:val="baseline"/>
        </w:rPr>
      </w:pPr>
    </w:p>
    <w:p w14:paraId="00000175">
      <w:pPr>
        <w:jc w:val="center"/>
        <w:rPr>
          <w:b w:val="0"/>
          <w:bCs w:val="0"/>
          <w:vertAlign w:val="baseline"/>
        </w:rPr>
      </w:pPr>
    </w:p>
    <w:p w14:paraId="00000176">
      <w:pPr>
        <w:jc w:val="center"/>
        <w:rPr>
          <w:b w:val="0"/>
          <w:bCs w:val="0"/>
          <w:vertAlign w:val="baseline"/>
        </w:rPr>
      </w:pPr>
      <w:r>
        <w:rPr>
          <w:b/>
          <w:bCs/>
          <w:vertAlign w:val="baseline"/>
          <w:rtl w:val="0"/>
        </w:rPr>
        <w:t>Medii liceu</w:t>
      </w:r>
    </w:p>
    <w:p w14:paraId="00000177">
      <w:pPr>
        <w:jc w:val="center"/>
        <w:rPr>
          <w:b w:val="0"/>
          <w:bCs w:val="0"/>
          <w:vertAlign w:val="baseline"/>
        </w:rPr>
      </w:pPr>
    </w:p>
    <w:p w14:paraId="000001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480" w:lineRule="auto"/>
        <w:ind w:left="0" w:right="0" w:firstLine="0"/>
        <w:jc w:val="left"/>
        <w:rPr>
          <w:rFonts w:ascii="Times New Roman" w:hAnsi="Times New Roman" w:eastAsia="Times New Roman" w:cs="Times New Roman"/>
          <w:b w:val="0"/>
          <w:bCs w:val="0"/>
          <w:i w:val="0"/>
          <w:iCs w:val="0"/>
          <w:smallCaps w:val="0"/>
          <w:strike w:val="0"/>
          <w:color w:val="000000"/>
          <w:sz w:val="22"/>
          <w:szCs w:val="22"/>
          <w:u w:val="none"/>
          <w:shd w:val="clear" w:fill="auto"/>
          <w:vertAlign w:val="baseline"/>
        </w:rPr>
      </w:pP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 xml:space="preserve">Rezultate obţinute de elevii claselor a XII-a la Bacalaureat </w:t>
      </w:r>
    </w:p>
    <w:tbl>
      <w:tblPr>
        <w:tblStyle w:val="18"/>
        <w:tblW w:w="10587" w:type="dxa"/>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417"/>
        <w:gridCol w:w="1417"/>
        <w:gridCol w:w="900"/>
        <w:gridCol w:w="1080"/>
        <w:gridCol w:w="972"/>
        <w:gridCol w:w="1008"/>
        <w:gridCol w:w="1260"/>
        <w:gridCol w:w="1260"/>
        <w:gridCol w:w="1273"/>
      </w:tblGrid>
      <w:tr w14:paraId="03313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449" w:hRule="atLeast"/>
        </w:trPr>
        <w:tc>
          <w:tcPr>
            <w:vMerge w:val="restart"/>
            <w:vAlign w:val="top"/>
          </w:tcPr>
          <w:p w14:paraId="00000179">
            <w:pPr>
              <w:jc w:val="center"/>
              <w:rPr>
                <w:b w:val="0"/>
                <w:bCs w:val="0"/>
                <w:vertAlign w:val="baseline"/>
              </w:rPr>
            </w:pPr>
            <w:r>
              <w:rPr>
                <w:b/>
                <w:bCs/>
                <w:vertAlign w:val="baseline"/>
                <w:rtl w:val="0"/>
              </w:rPr>
              <w:t>Filiera</w:t>
            </w:r>
          </w:p>
        </w:tc>
        <w:tc>
          <w:tcPr>
            <w:vMerge w:val="restart"/>
            <w:vAlign w:val="top"/>
          </w:tcPr>
          <w:p w14:paraId="0000017A">
            <w:pPr>
              <w:jc w:val="center"/>
              <w:rPr>
                <w:b w:val="0"/>
                <w:bCs w:val="0"/>
                <w:vertAlign w:val="baseline"/>
              </w:rPr>
            </w:pPr>
            <w:r>
              <w:rPr>
                <w:b/>
                <w:bCs/>
                <w:vertAlign w:val="baseline"/>
                <w:rtl w:val="0"/>
              </w:rPr>
              <w:t>An scolar</w:t>
            </w:r>
          </w:p>
        </w:tc>
        <w:tc>
          <w:tcPr>
            <w:vMerge w:val="restart"/>
            <w:vAlign w:val="top"/>
          </w:tcPr>
          <w:p w14:paraId="0000017B">
            <w:pPr>
              <w:ind w:left="-34" w:firstLine="34"/>
              <w:jc w:val="center"/>
              <w:rPr>
                <w:b w:val="0"/>
                <w:bCs w:val="0"/>
                <w:sz w:val="20"/>
                <w:szCs w:val="20"/>
                <w:vertAlign w:val="baseline"/>
              </w:rPr>
            </w:pPr>
            <w:r>
              <w:rPr>
                <w:b/>
                <w:bCs/>
                <w:sz w:val="20"/>
                <w:szCs w:val="20"/>
                <w:vertAlign w:val="baseline"/>
                <w:rtl w:val="0"/>
              </w:rPr>
              <w:t xml:space="preserve">Nr. elevi prezenti </w:t>
            </w:r>
          </w:p>
        </w:tc>
        <w:tc>
          <w:tcPr>
            <w:vMerge w:val="restart"/>
            <w:vAlign w:val="top"/>
          </w:tcPr>
          <w:p w14:paraId="0000017C">
            <w:pPr>
              <w:ind w:left="-34" w:firstLine="34"/>
              <w:jc w:val="center"/>
              <w:rPr>
                <w:b w:val="0"/>
                <w:bCs w:val="0"/>
                <w:sz w:val="20"/>
                <w:szCs w:val="20"/>
                <w:vertAlign w:val="baseline"/>
              </w:rPr>
            </w:pPr>
            <w:r>
              <w:rPr>
                <w:b/>
                <w:bCs/>
                <w:sz w:val="20"/>
                <w:szCs w:val="20"/>
                <w:vertAlign w:val="baseline"/>
                <w:rtl w:val="0"/>
              </w:rPr>
              <w:t>Nr. elevi reusiti</w:t>
            </w:r>
          </w:p>
        </w:tc>
        <w:tc>
          <w:tcPr>
            <w:gridSpan w:val="4"/>
            <w:vAlign w:val="top"/>
          </w:tcPr>
          <w:p w14:paraId="0000017D">
            <w:pPr>
              <w:ind w:left="-34" w:firstLine="34"/>
              <w:jc w:val="center"/>
              <w:rPr>
                <w:b w:val="0"/>
                <w:bCs w:val="0"/>
                <w:sz w:val="20"/>
                <w:szCs w:val="20"/>
                <w:vertAlign w:val="baseline"/>
              </w:rPr>
            </w:pPr>
            <w:r>
              <w:rPr>
                <w:b/>
                <w:bCs/>
                <w:sz w:val="20"/>
                <w:szCs w:val="20"/>
                <w:vertAlign w:val="baseline"/>
                <w:rtl w:val="0"/>
              </w:rPr>
              <w:t>Medii generale intre</w:t>
            </w:r>
          </w:p>
          <w:p w14:paraId="0000017E">
            <w:pPr>
              <w:ind w:left="-34" w:firstLine="34"/>
              <w:rPr>
                <w:b w:val="0"/>
                <w:bCs w:val="0"/>
                <w:sz w:val="20"/>
                <w:szCs w:val="20"/>
                <w:vertAlign w:val="baseline"/>
              </w:rPr>
            </w:pPr>
          </w:p>
        </w:tc>
        <w:tc>
          <w:tcPr>
            <w:vAlign w:val="top"/>
          </w:tcPr>
          <w:p w14:paraId="00000182">
            <w:pPr>
              <w:rPr>
                <w:b w:val="0"/>
                <w:bCs w:val="0"/>
                <w:sz w:val="20"/>
                <w:szCs w:val="20"/>
                <w:vertAlign w:val="baseline"/>
              </w:rPr>
            </w:pPr>
            <w:r>
              <w:rPr>
                <w:b/>
                <w:bCs/>
                <w:vertAlign w:val="baseline"/>
                <w:rtl w:val="0"/>
              </w:rPr>
              <w:t>Procent de promovare</w:t>
            </w:r>
          </w:p>
        </w:tc>
      </w:tr>
      <w:tr w14:paraId="593B9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228" w:hRule="atLeast"/>
        </w:trPr>
        <w:tc>
          <w:tcPr>
            <w:vMerge w:val="continue"/>
            <w:vAlign w:val="top"/>
          </w:tcPr>
          <w:p w14:paraId="000001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1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1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Merge w:val="continue"/>
            <w:vAlign w:val="top"/>
          </w:tcPr>
          <w:p w14:paraId="000001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sz w:val="20"/>
                <w:szCs w:val="20"/>
                <w:vertAlign w:val="baseline"/>
              </w:rPr>
            </w:pPr>
          </w:p>
        </w:tc>
        <w:tc>
          <w:tcPr>
            <w:vAlign w:val="top"/>
          </w:tcPr>
          <w:p w14:paraId="00000187">
            <w:pPr>
              <w:ind w:left="-34" w:firstLine="34"/>
              <w:jc w:val="center"/>
              <w:rPr>
                <w:sz w:val="20"/>
                <w:szCs w:val="20"/>
                <w:vertAlign w:val="baseline"/>
              </w:rPr>
            </w:pPr>
            <w:r>
              <w:rPr>
                <w:sz w:val="20"/>
                <w:szCs w:val="20"/>
                <w:vertAlign w:val="baseline"/>
                <w:rtl w:val="0"/>
              </w:rPr>
              <w:t>6-6.99</w:t>
            </w:r>
          </w:p>
        </w:tc>
        <w:tc>
          <w:tcPr>
            <w:vAlign w:val="top"/>
          </w:tcPr>
          <w:p w14:paraId="00000188">
            <w:pPr>
              <w:ind w:left="-34" w:firstLine="34"/>
              <w:jc w:val="center"/>
              <w:rPr>
                <w:sz w:val="20"/>
                <w:szCs w:val="20"/>
                <w:vertAlign w:val="baseline"/>
              </w:rPr>
            </w:pPr>
            <w:r>
              <w:rPr>
                <w:sz w:val="20"/>
                <w:szCs w:val="20"/>
                <w:vertAlign w:val="baseline"/>
                <w:rtl w:val="0"/>
              </w:rPr>
              <w:t>7-7,99</w:t>
            </w:r>
          </w:p>
        </w:tc>
        <w:tc>
          <w:tcPr>
            <w:vAlign w:val="top"/>
          </w:tcPr>
          <w:p w14:paraId="00000189">
            <w:pPr>
              <w:ind w:left="-34" w:firstLine="34"/>
              <w:jc w:val="center"/>
              <w:rPr>
                <w:b w:val="0"/>
                <w:bCs w:val="0"/>
                <w:vertAlign w:val="baseline"/>
              </w:rPr>
            </w:pPr>
            <w:r>
              <w:rPr>
                <w:sz w:val="20"/>
                <w:szCs w:val="20"/>
                <w:vertAlign w:val="baseline"/>
                <w:rtl w:val="0"/>
              </w:rPr>
              <w:t>8-8,99</w:t>
            </w:r>
          </w:p>
        </w:tc>
        <w:tc>
          <w:tcPr>
            <w:vAlign w:val="top"/>
          </w:tcPr>
          <w:p w14:paraId="0000018A">
            <w:pPr>
              <w:ind w:left="-34" w:firstLine="34"/>
              <w:jc w:val="center"/>
              <w:rPr>
                <w:b w:val="0"/>
                <w:bCs w:val="0"/>
                <w:vertAlign w:val="baseline"/>
              </w:rPr>
            </w:pPr>
            <w:r>
              <w:rPr>
                <w:sz w:val="20"/>
                <w:szCs w:val="20"/>
                <w:vertAlign w:val="baseline"/>
                <w:rtl w:val="0"/>
              </w:rPr>
              <w:t>9-10</w:t>
            </w:r>
          </w:p>
        </w:tc>
        <w:tc>
          <w:tcPr>
            <w:vAlign w:val="top"/>
          </w:tcPr>
          <w:p w14:paraId="0000018B">
            <w:pPr>
              <w:jc w:val="center"/>
              <w:rPr>
                <w:b w:val="0"/>
                <w:bCs w:val="0"/>
                <w:vertAlign w:val="baseline"/>
              </w:rPr>
            </w:pPr>
          </w:p>
        </w:tc>
      </w:tr>
      <w:tr w14:paraId="53330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Pr>
        <w:tc>
          <w:tcPr>
            <w:vAlign w:val="top"/>
          </w:tcPr>
          <w:p w14:paraId="0000018C">
            <w:pPr>
              <w:jc w:val="center"/>
              <w:rPr>
                <w:sz w:val="22"/>
                <w:szCs w:val="22"/>
                <w:vertAlign w:val="baseline"/>
              </w:rPr>
            </w:pPr>
            <w:r>
              <w:rPr>
                <w:sz w:val="22"/>
                <w:szCs w:val="22"/>
                <w:vertAlign w:val="baseline"/>
                <w:rtl w:val="0"/>
              </w:rPr>
              <w:t>vocationala/</w:t>
            </w:r>
          </w:p>
          <w:p w14:paraId="0000018D">
            <w:pPr>
              <w:jc w:val="center"/>
              <w:rPr>
                <w:sz w:val="22"/>
                <w:szCs w:val="22"/>
                <w:vertAlign w:val="baseline"/>
              </w:rPr>
            </w:pPr>
            <w:r>
              <w:rPr>
                <w:sz w:val="22"/>
                <w:szCs w:val="22"/>
                <w:vertAlign w:val="baseline"/>
                <w:rtl w:val="0"/>
              </w:rPr>
              <w:t>umanist</w:t>
            </w:r>
          </w:p>
        </w:tc>
        <w:tc>
          <w:tcPr>
            <w:vAlign w:val="top"/>
          </w:tcPr>
          <w:p w14:paraId="0000018E">
            <w:pPr>
              <w:jc w:val="center"/>
              <w:rPr>
                <w:sz w:val="22"/>
                <w:szCs w:val="22"/>
                <w:vertAlign w:val="baseline"/>
              </w:rPr>
            </w:pPr>
            <w:r>
              <w:rPr>
                <w:sz w:val="22"/>
                <w:szCs w:val="22"/>
                <w:vertAlign w:val="baseline"/>
                <w:rtl w:val="0"/>
              </w:rPr>
              <w:t>2022-2023</w:t>
            </w:r>
          </w:p>
        </w:tc>
        <w:tc>
          <w:tcPr>
            <w:vAlign w:val="top"/>
          </w:tcPr>
          <w:p w14:paraId="0000018F">
            <w:pPr>
              <w:ind w:left="-34" w:firstLine="34"/>
              <w:jc w:val="center"/>
              <w:rPr>
                <w:vertAlign w:val="baseline"/>
              </w:rPr>
            </w:pPr>
            <w:r>
              <w:rPr>
                <w:vertAlign w:val="baseline"/>
                <w:rtl w:val="0"/>
              </w:rPr>
              <w:t>137</w:t>
            </w:r>
          </w:p>
        </w:tc>
        <w:tc>
          <w:tcPr>
            <w:vAlign w:val="top"/>
          </w:tcPr>
          <w:p w14:paraId="00000190">
            <w:pPr>
              <w:ind w:left="-34" w:firstLine="34"/>
              <w:jc w:val="center"/>
              <w:rPr>
                <w:vertAlign w:val="baseline"/>
              </w:rPr>
            </w:pPr>
            <w:r>
              <w:rPr>
                <w:vertAlign w:val="baseline"/>
                <w:rtl w:val="0"/>
              </w:rPr>
              <w:t>117</w:t>
            </w:r>
          </w:p>
        </w:tc>
        <w:tc>
          <w:tcPr>
            <w:vAlign w:val="top"/>
          </w:tcPr>
          <w:p w14:paraId="00000191">
            <w:pPr>
              <w:ind w:left="-34" w:firstLine="34"/>
              <w:jc w:val="center"/>
              <w:rPr>
                <w:vertAlign w:val="baseline"/>
              </w:rPr>
            </w:pPr>
            <w:r>
              <w:rPr>
                <w:vertAlign w:val="baseline"/>
                <w:rtl w:val="0"/>
              </w:rPr>
              <w:t>32</w:t>
            </w:r>
          </w:p>
        </w:tc>
        <w:tc>
          <w:tcPr>
            <w:vAlign w:val="top"/>
          </w:tcPr>
          <w:p w14:paraId="00000192">
            <w:pPr>
              <w:ind w:left="-34" w:firstLine="34"/>
              <w:jc w:val="center"/>
              <w:rPr>
                <w:vertAlign w:val="baseline"/>
              </w:rPr>
            </w:pPr>
            <w:r>
              <w:rPr>
                <w:vertAlign w:val="baseline"/>
                <w:rtl w:val="0"/>
              </w:rPr>
              <w:t>36</w:t>
            </w:r>
          </w:p>
        </w:tc>
        <w:tc>
          <w:tcPr>
            <w:vAlign w:val="top"/>
          </w:tcPr>
          <w:p w14:paraId="00000193">
            <w:pPr>
              <w:ind w:left="-34" w:firstLine="34"/>
              <w:jc w:val="center"/>
              <w:rPr>
                <w:vertAlign w:val="baseline"/>
              </w:rPr>
            </w:pPr>
            <w:r>
              <w:rPr>
                <w:vertAlign w:val="baseline"/>
                <w:rtl w:val="0"/>
              </w:rPr>
              <w:t>39</w:t>
            </w:r>
          </w:p>
        </w:tc>
        <w:tc>
          <w:tcPr>
            <w:vAlign w:val="top"/>
          </w:tcPr>
          <w:p w14:paraId="00000194">
            <w:pPr>
              <w:ind w:left="-34" w:firstLine="34"/>
              <w:jc w:val="center"/>
              <w:rPr>
                <w:vertAlign w:val="baseline"/>
              </w:rPr>
            </w:pPr>
            <w:r>
              <w:rPr>
                <w:vertAlign w:val="baseline"/>
                <w:rtl w:val="0"/>
              </w:rPr>
              <w:t>10</w:t>
            </w:r>
          </w:p>
        </w:tc>
        <w:tc>
          <w:tcPr>
            <w:vAlign w:val="top"/>
          </w:tcPr>
          <w:p w14:paraId="00000195">
            <w:pPr>
              <w:jc w:val="center"/>
              <w:rPr>
                <w:vertAlign w:val="baseline"/>
              </w:rPr>
            </w:pPr>
            <w:r>
              <w:rPr>
                <w:vertAlign w:val="baseline"/>
                <w:rtl w:val="0"/>
              </w:rPr>
              <w:t>85,41</w:t>
            </w:r>
          </w:p>
        </w:tc>
      </w:tr>
      <w:tr w14:paraId="166BB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Pr>
        <w:tc>
          <w:tcPr>
            <w:vAlign w:val="top"/>
          </w:tcPr>
          <w:p w14:paraId="00000196">
            <w:pPr>
              <w:jc w:val="center"/>
              <w:rPr>
                <w:sz w:val="22"/>
                <w:szCs w:val="22"/>
                <w:vertAlign w:val="baseline"/>
              </w:rPr>
            </w:pPr>
            <w:r>
              <w:rPr>
                <w:sz w:val="22"/>
                <w:szCs w:val="22"/>
                <w:vertAlign w:val="baseline"/>
                <w:rtl w:val="0"/>
              </w:rPr>
              <w:t>vocationala/</w:t>
            </w:r>
          </w:p>
          <w:p w14:paraId="00000197">
            <w:pPr>
              <w:jc w:val="center"/>
              <w:rPr>
                <w:sz w:val="22"/>
                <w:szCs w:val="22"/>
                <w:vertAlign w:val="baseline"/>
              </w:rPr>
            </w:pPr>
            <w:r>
              <w:rPr>
                <w:sz w:val="22"/>
                <w:szCs w:val="22"/>
                <w:vertAlign w:val="baseline"/>
                <w:rtl w:val="0"/>
              </w:rPr>
              <w:t>umanist</w:t>
            </w:r>
          </w:p>
        </w:tc>
        <w:tc>
          <w:tcPr>
            <w:vAlign w:val="top"/>
          </w:tcPr>
          <w:p w14:paraId="00000198">
            <w:pPr>
              <w:jc w:val="center"/>
              <w:rPr>
                <w:sz w:val="22"/>
                <w:szCs w:val="22"/>
                <w:vertAlign w:val="baseline"/>
              </w:rPr>
            </w:pPr>
            <w:r>
              <w:rPr>
                <w:sz w:val="22"/>
                <w:szCs w:val="22"/>
                <w:vertAlign w:val="baseline"/>
                <w:rtl w:val="0"/>
              </w:rPr>
              <w:t>2023-2024</w:t>
            </w:r>
          </w:p>
        </w:tc>
        <w:tc>
          <w:tcPr>
            <w:vAlign w:val="top"/>
          </w:tcPr>
          <w:p w14:paraId="00000199">
            <w:pPr>
              <w:ind w:left="-34" w:firstLine="34"/>
              <w:jc w:val="center"/>
              <w:rPr>
                <w:vertAlign w:val="baseline"/>
              </w:rPr>
            </w:pPr>
            <w:r>
              <w:rPr>
                <w:vertAlign w:val="baseline"/>
                <w:rtl w:val="0"/>
              </w:rPr>
              <w:t>141</w:t>
            </w:r>
          </w:p>
        </w:tc>
        <w:tc>
          <w:tcPr>
            <w:vAlign w:val="top"/>
          </w:tcPr>
          <w:p w14:paraId="0000019A">
            <w:pPr>
              <w:ind w:left="-34" w:firstLine="34"/>
              <w:jc w:val="center"/>
              <w:rPr>
                <w:vertAlign w:val="baseline"/>
              </w:rPr>
            </w:pPr>
            <w:r>
              <w:rPr>
                <w:vertAlign w:val="baseline"/>
                <w:rtl w:val="0"/>
              </w:rPr>
              <w:t>117</w:t>
            </w:r>
          </w:p>
        </w:tc>
        <w:tc>
          <w:tcPr>
            <w:vAlign w:val="top"/>
          </w:tcPr>
          <w:p w14:paraId="0000019B">
            <w:pPr>
              <w:ind w:left="-34" w:firstLine="34"/>
              <w:jc w:val="center"/>
              <w:rPr>
                <w:vertAlign w:val="baseline"/>
              </w:rPr>
            </w:pPr>
            <w:r>
              <w:rPr>
                <w:vertAlign w:val="baseline"/>
                <w:rtl w:val="0"/>
              </w:rPr>
              <w:t>33</w:t>
            </w:r>
          </w:p>
        </w:tc>
        <w:tc>
          <w:tcPr>
            <w:vAlign w:val="top"/>
          </w:tcPr>
          <w:p w14:paraId="0000019C">
            <w:pPr>
              <w:ind w:left="-34" w:firstLine="34"/>
              <w:jc w:val="center"/>
              <w:rPr>
                <w:vertAlign w:val="baseline"/>
              </w:rPr>
            </w:pPr>
            <w:r>
              <w:rPr>
                <w:vertAlign w:val="baseline"/>
                <w:rtl w:val="0"/>
              </w:rPr>
              <w:t>32</w:t>
            </w:r>
          </w:p>
        </w:tc>
        <w:tc>
          <w:tcPr>
            <w:vAlign w:val="top"/>
          </w:tcPr>
          <w:p w14:paraId="0000019D">
            <w:pPr>
              <w:ind w:left="-34" w:firstLine="34"/>
              <w:jc w:val="center"/>
              <w:rPr>
                <w:vertAlign w:val="baseline"/>
              </w:rPr>
            </w:pPr>
            <w:r>
              <w:rPr>
                <w:vertAlign w:val="baseline"/>
                <w:rtl w:val="0"/>
              </w:rPr>
              <w:t>34</w:t>
            </w:r>
          </w:p>
        </w:tc>
        <w:tc>
          <w:tcPr>
            <w:vAlign w:val="top"/>
          </w:tcPr>
          <w:p w14:paraId="0000019E">
            <w:pPr>
              <w:ind w:left="-34" w:firstLine="34"/>
              <w:jc w:val="center"/>
              <w:rPr>
                <w:vertAlign w:val="baseline"/>
              </w:rPr>
            </w:pPr>
            <w:r>
              <w:rPr>
                <w:vertAlign w:val="baseline"/>
                <w:rtl w:val="0"/>
              </w:rPr>
              <w:t>18</w:t>
            </w:r>
          </w:p>
        </w:tc>
        <w:tc>
          <w:tcPr>
            <w:vAlign w:val="top"/>
          </w:tcPr>
          <w:p w14:paraId="0000019F">
            <w:pPr>
              <w:jc w:val="center"/>
              <w:rPr>
                <w:vertAlign w:val="baseline"/>
              </w:rPr>
            </w:pPr>
            <w:r>
              <w:rPr>
                <w:vertAlign w:val="baseline"/>
                <w:rtl w:val="0"/>
              </w:rPr>
              <w:t>82,98</w:t>
            </w:r>
          </w:p>
        </w:tc>
      </w:tr>
      <w:tr w14:paraId="6B5DA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Pr>
        <w:tc>
          <w:tcPr>
            <w:vAlign w:val="top"/>
          </w:tcPr>
          <w:p w14:paraId="000001A0">
            <w:pPr>
              <w:jc w:val="center"/>
              <w:rPr>
                <w:sz w:val="22"/>
                <w:szCs w:val="22"/>
                <w:vertAlign w:val="baseline"/>
              </w:rPr>
            </w:pPr>
            <w:r>
              <w:rPr>
                <w:sz w:val="22"/>
                <w:szCs w:val="22"/>
                <w:vertAlign w:val="baseline"/>
                <w:rtl w:val="0"/>
              </w:rPr>
              <w:t>vocationala/</w:t>
            </w:r>
          </w:p>
          <w:p w14:paraId="000001A1">
            <w:pPr>
              <w:jc w:val="center"/>
              <w:rPr>
                <w:sz w:val="22"/>
                <w:szCs w:val="22"/>
                <w:vertAlign w:val="baseline"/>
              </w:rPr>
            </w:pPr>
            <w:r>
              <w:rPr>
                <w:sz w:val="22"/>
                <w:szCs w:val="22"/>
                <w:vertAlign w:val="baseline"/>
                <w:rtl w:val="0"/>
              </w:rPr>
              <w:t>umanist</w:t>
            </w:r>
          </w:p>
        </w:tc>
        <w:tc>
          <w:tcPr>
            <w:vAlign w:val="top"/>
          </w:tcPr>
          <w:p w14:paraId="000001A2">
            <w:pPr>
              <w:jc w:val="center"/>
              <w:rPr>
                <w:sz w:val="22"/>
                <w:szCs w:val="22"/>
                <w:vertAlign w:val="baseline"/>
              </w:rPr>
            </w:pPr>
            <w:r>
              <w:rPr>
                <w:sz w:val="22"/>
                <w:szCs w:val="22"/>
                <w:vertAlign w:val="baseline"/>
                <w:rtl w:val="0"/>
              </w:rPr>
              <w:t>2024-2025</w:t>
            </w:r>
          </w:p>
        </w:tc>
        <w:tc>
          <w:tcPr>
            <w:vAlign w:val="top"/>
          </w:tcPr>
          <w:p w14:paraId="000001A3">
            <w:pPr>
              <w:ind w:left="-34" w:firstLine="34"/>
              <w:jc w:val="center"/>
              <w:rPr>
                <w:vertAlign w:val="baseline"/>
              </w:rPr>
            </w:pPr>
            <w:r>
              <w:rPr>
                <w:vertAlign w:val="baseline"/>
                <w:rtl w:val="0"/>
              </w:rPr>
              <w:t>122</w:t>
            </w:r>
          </w:p>
        </w:tc>
        <w:tc>
          <w:tcPr>
            <w:vAlign w:val="top"/>
          </w:tcPr>
          <w:p w14:paraId="000001A4">
            <w:pPr>
              <w:ind w:left="-34" w:firstLine="34"/>
              <w:jc w:val="center"/>
              <w:rPr>
                <w:vertAlign w:val="baseline"/>
              </w:rPr>
            </w:pPr>
            <w:r>
              <w:rPr>
                <w:vertAlign w:val="baseline"/>
                <w:rtl w:val="0"/>
              </w:rPr>
              <w:t>108</w:t>
            </w:r>
          </w:p>
        </w:tc>
        <w:tc>
          <w:tcPr>
            <w:vAlign w:val="top"/>
          </w:tcPr>
          <w:p w14:paraId="000001A5">
            <w:pPr>
              <w:ind w:left="-34" w:firstLine="34"/>
              <w:jc w:val="center"/>
              <w:rPr>
                <w:vertAlign w:val="baseline"/>
              </w:rPr>
            </w:pPr>
            <w:r>
              <w:rPr>
                <w:vertAlign w:val="baseline"/>
                <w:rtl w:val="0"/>
              </w:rPr>
              <w:t>20</w:t>
            </w:r>
          </w:p>
        </w:tc>
        <w:tc>
          <w:tcPr>
            <w:vAlign w:val="top"/>
          </w:tcPr>
          <w:p w14:paraId="000001A6">
            <w:pPr>
              <w:ind w:left="-34" w:firstLine="34"/>
              <w:jc w:val="center"/>
              <w:rPr>
                <w:vertAlign w:val="baseline"/>
              </w:rPr>
            </w:pPr>
            <w:r>
              <w:rPr>
                <w:vertAlign w:val="baseline"/>
                <w:rtl w:val="0"/>
              </w:rPr>
              <w:t>37</w:t>
            </w:r>
          </w:p>
        </w:tc>
        <w:tc>
          <w:tcPr>
            <w:vAlign w:val="top"/>
          </w:tcPr>
          <w:p w14:paraId="000001A7">
            <w:pPr>
              <w:ind w:left="-34" w:firstLine="34"/>
              <w:jc w:val="center"/>
              <w:rPr>
                <w:vertAlign w:val="baseline"/>
              </w:rPr>
            </w:pPr>
            <w:r>
              <w:rPr>
                <w:vertAlign w:val="baseline"/>
                <w:rtl w:val="0"/>
              </w:rPr>
              <w:t>32</w:t>
            </w:r>
          </w:p>
        </w:tc>
        <w:tc>
          <w:tcPr>
            <w:vAlign w:val="top"/>
          </w:tcPr>
          <w:p w14:paraId="000001A8">
            <w:pPr>
              <w:ind w:left="-34" w:firstLine="34"/>
              <w:jc w:val="center"/>
              <w:rPr>
                <w:vertAlign w:val="baseline"/>
              </w:rPr>
            </w:pPr>
            <w:r>
              <w:rPr>
                <w:vertAlign w:val="baseline"/>
                <w:rtl w:val="0"/>
              </w:rPr>
              <w:t>19</w:t>
            </w:r>
          </w:p>
        </w:tc>
        <w:tc>
          <w:tcPr>
            <w:vAlign w:val="top"/>
          </w:tcPr>
          <w:p w14:paraId="000001A9">
            <w:pPr>
              <w:jc w:val="center"/>
              <w:rPr>
                <w:vertAlign w:val="baseline"/>
              </w:rPr>
            </w:pPr>
            <w:r>
              <w:rPr>
                <w:vertAlign w:val="baseline"/>
                <w:rtl w:val="0"/>
              </w:rPr>
              <w:t>88,53</w:t>
            </w:r>
          </w:p>
        </w:tc>
      </w:tr>
    </w:tbl>
    <w:p w14:paraId="000001AA">
      <w:pPr>
        <w:rPr>
          <w:vertAlign w:val="baseline"/>
        </w:rPr>
      </w:pPr>
    </w:p>
    <w:p w14:paraId="000001AB">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20"/>
        <w:jc w:val="left"/>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I.1.3.2. Situaţia transferurilor elevilor in 2017-2022</w:t>
      </w:r>
    </w:p>
    <w:p w14:paraId="000001AC">
      <w:pPr>
        <w:rPr>
          <w:vertAlign w:val="baseline"/>
        </w:rPr>
      </w:pPr>
    </w:p>
    <w:tbl>
      <w:tblPr>
        <w:tblStyle w:val="19"/>
        <w:tblW w:w="8519" w:type="dxa"/>
        <w:tblInd w:w="8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4"/>
        <w:gridCol w:w="2622"/>
        <w:gridCol w:w="1440"/>
        <w:gridCol w:w="2943"/>
      </w:tblGrid>
      <w:tr w14:paraId="77748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1AD">
            <w:pPr>
              <w:jc w:val="center"/>
              <w:rPr>
                <w:b w:val="0"/>
                <w:bCs w:val="0"/>
                <w:vertAlign w:val="baseline"/>
              </w:rPr>
            </w:pPr>
            <w:r>
              <w:rPr>
                <w:b/>
                <w:bCs/>
                <w:vertAlign w:val="baseline"/>
                <w:rtl w:val="0"/>
              </w:rPr>
              <w:t xml:space="preserve">Ani scolari </w:t>
            </w:r>
          </w:p>
        </w:tc>
        <w:tc>
          <w:tcPr>
            <w:vAlign w:val="top"/>
          </w:tcPr>
          <w:p w14:paraId="000001AE">
            <w:pPr>
              <w:jc w:val="center"/>
              <w:rPr>
                <w:b w:val="0"/>
                <w:bCs w:val="0"/>
                <w:vertAlign w:val="baseline"/>
              </w:rPr>
            </w:pPr>
            <w:r>
              <w:rPr>
                <w:b/>
                <w:bCs/>
                <w:vertAlign w:val="baseline"/>
                <w:rtl w:val="0"/>
              </w:rPr>
              <w:t>Clase</w:t>
            </w:r>
          </w:p>
        </w:tc>
        <w:tc>
          <w:tcPr>
            <w:vAlign w:val="top"/>
          </w:tcPr>
          <w:p w14:paraId="000001AF">
            <w:pPr>
              <w:jc w:val="center"/>
              <w:rPr>
                <w:b w:val="0"/>
                <w:bCs w:val="0"/>
                <w:vertAlign w:val="baseline"/>
              </w:rPr>
            </w:pPr>
            <w:r>
              <w:rPr>
                <w:b/>
                <w:bCs/>
                <w:vertAlign w:val="baseline"/>
                <w:rtl w:val="0"/>
              </w:rPr>
              <w:t>Plecaţi</w:t>
            </w:r>
          </w:p>
        </w:tc>
        <w:tc>
          <w:tcPr>
            <w:vAlign w:val="top"/>
          </w:tcPr>
          <w:p w14:paraId="000001B0">
            <w:pPr>
              <w:jc w:val="center"/>
              <w:rPr>
                <w:b w:val="0"/>
                <w:bCs w:val="0"/>
                <w:vertAlign w:val="baseline"/>
              </w:rPr>
            </w:pPr>
            <w:r>
              <w:rPr>
                <w:b/>
                <w:bCs/>
                <w:vertAlign w:val="baseline"/>
                <w:rtl w:val="0"/>
              </w:rPr>
              <w:t>Veniti</w:t>
            </w:r>
          </w:p>
        </w:tc>
      </w:tr>
      <w:tr w14:paraId="43FD0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1B1">
            <w:pPr>
              <w:jc w:val="center"/>
              <w:rPr>
                <w:b w:val="0"/>
                <w:bCs w:val="0"/>
                <w:sz w:val="20"/>
                <w:szCs w:val="20"/>
                <w:vertAlign w:val="baseline"/>
              </w:rPr>
            </w:pPr>
            <w:r>
              <w:rPr>
                <w:b/>
                <w:bCs/>
                <w:sz w:val="20"/>
                <w:szCs w:val="20"/>
                <w:vertAlign w:val="baseline"/>
                <w:rtl w:val="0"/>
              </w:rPr>
              <w:t>2022-2023</w:t>
            </w:r>
          </w:p>
        </w:tc>
        <w:tc>
          <w:tcPr>
            <w:vAlign w:val="top"/>
          </w:tcPr>
          <w:p w14:paraId="000001B2">
            <w:pPr>
              <w:jc w:val="center"/>
              <w:rPr>
                <w:vertAlign w:val="baseline"/>
              </w:rPr>
            </w:pPr>
            <w:r>
              <w:rPr>
                <w:vertAlign w:val="baseline"/>
                <w:rtl w:val="0"/>
              </w:rPr>
              <w:t>CP-IV V-VIII/IX-XII</w:t>
            </w:r>
          </w:p>
        </w:tc>
        <w:tc>
          <w:tcPr>
            <w:vAlign w:val="top"/>
          </w:tcPr>
          <w:p w14:paraId="000001B3">
            <w:pPr>
              <w:jc w:val="center"/>
              <w:rPr>
                <w:vertAlign w:val="baseline"/>
              </w:rPr>
            </w:pPr>
            <w:r>
              <w:rPr>
                <w:vertAlign w:val="baseline"/>
                <w:rtl w:val="0"/>
              </w:rPr>
              <w:t>4/7/23</w:t>
            </w:r>
          </w:p>
        </w:tc>
        <w:tc>
          <w:tcPr>
            <w:vAlign w:val="top"/>
          </w:tcPr>
          <w:p w14:paraId="000001B4">
            <w:pPr>
              <w:jc w:val="center"/>
              <w:rPr>
                <w:vertAlign w:val="baseline"/>
              </w:rPr>
            </w:pPr>
            <w:r>
              <w:rPr>
                <w:vertAlign w:val="baseline"/>
                <w:rtl w:val="0"/>
              </w:rPr>
              <w:t>3/8/36</w:t>
            </w:r>
          </w:p>
        </w:tc>
      </w:tr>
      <w:tr w14:paraId="039BD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1B5">
            <w:pPr>
              <w:jc w:val="center"/>
              <w:rPr>
                <w:b w:val="0"/>
                <w:bCs w:val="0"/>
                <w:sz w:val="20"/>
                <w:szCs w:val="20"/>
                <w:vertAlign w:val="baseline"/>
              </w:rPr>
            </w:pPr>
            <w:r>
              <w:rPr>
                <w:b/>
                <w:bCs/>
                <w:sz w:val="20"/>
                <w:szCs w:val="20"/>
                <w:vertAlign w:val="baseline"/>
                <w:rtl w:val="0"/>
              </w:rPr>
              <w:t>2023-2024</w:t>
            </w:r>
          </w:p>
        </w:tc>
        <w:tc>
          <w:tcPr>
            <w:vAlign w:val="top"/>
          </w:tcPr>
          <w:p w14:paraId="000001B6">
            <w:pPr>
              <w:jc w:val="center"/>
              <w:rPr>
                <w:vertAlign w:val="baseline"/>
              </w:rPr>
            </w:pPr>
            <w:r>
              <w:rPr>
                <w:vertAlign w:val="baseline"/>
                <w:rtl w:val="0"/>
              </w:rPr>
              <w:t>CP-IV V-VIII/IX-XII</w:t>
            </w:r>
          </w:p>
        </w:tc>
        <w:tc>
          <w:tcPr>
            <w:vAlign w:val="top"/>
          </w:tcPr>
          <w:p w14:paraId="000001B7">
            <w:pPr>
              <w:jc w:val="center"/>
              <w:rPr>
                <w:vertAlign w:val="baseline"/>
              </w:rPr>
            </w:pPr>
            <w:r>
              <w:rPr>
                <w:vertAlign w:val="baseline"/>
                <w:rtl w:val="0"/>
              </w:rPr>
              <w:t>1/3/0</w:t>
            </w:r>
          </w:p>
        </w:tc>
        <w:tc>
          <w:tcPr>
            <w:vAlign w:val="top"/>
          </w:tcPr>
          <w:p w14:paraId="000001B8">
            <w:pPr>
              <w:jc w:val="center"/>
              <w:rPr>
                <w:vertAlign w:val="baseline"/>
              </w:rPr>
            </w:pPr>
            <w:r>
              <w:rPr>
                <w:vertAlign w:val="baseline"/>
                <w:rtl w:val="0"/>
              </w:rPr>
              <w:t>2/4/13</w:t>
            </w:r>
          </w:p>
        </w:tc>
      </w:tr>
      <w:tr w14:paraId="62D4C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1B9">
            <w:pPr>
              <w:jc w:val="center"/>
              <w:rPr>
                <w:b w:val="0"/>
                <w:bCs w:val="0"/>
                <w:sz w:val="20"/>
                <w:szCs w:val="20"/>
                <w:vertAlign w:val="baseline"/>
              </w:rPr>
            </w:pPr>
            <w:r>
              <w:rPr>
                <w:b/>
                <w:bCs/>
                <w:sz w:val="20"/>
                <w:szCs w:val="20"/>
                <w:vertAlign w:val="baseline"/>
                <w:rtl w:val="0"/>
              </w:rPr>
              <w:t>2024-2025</w:t>
            </w:r>
          </w:p>
          <w:p w14:paraId="000001BA">
            <w:pPr>
              <w:jc w:val="center"/>
              <w:rPr>
                <w:b w:val="0"/>
                <w:bCs w:val="0"/>
                <w:sz w:val="20"/>
                <w:szCs w:val="20"/>
                <w:vertAlign w:val="baseline"/>
              </w:rPr>
            </w:pPr>
          </w:p>
        </w:tc>
        <w:tc>
          <w:tcPr>
            <w:vAlign w:val="top"/>
          </w:tcPr>
          <w:p w14:paraId="000001BB">
            <w:pPr>
              <w:jc w:val="center"/>
              <w:rPr>
                <w:vertAlign w:val="baseline"/>
              </w:rPr>
            </w:pPr>
            <w:r>
              <w:rPr>
                <w:vertAlign w:val="baseline"/>
                <w:rtl w:val="0"/>
              </w:rPr>
              <w:t>CP-IV V-VIII/IX-XII</w:t>
            </w:r>
          </w:p>
        </w:tc>
        <w:tc>
          <w:tcPr>
            <w:vAlign w:val="top"/>
          </w:tcPr>
          <w:p w14:paraId="000001BC">
            <w:pPr>
              <w:jc w:val="center"/>
              <w:rPr>
                <w:vertAlign w:val="baseline"/>
              </w:rPr>
            </w:pPr>
            <w:r>
              <w:rPr>
                <w:vertAlign w:val="baseline"/>
                <w:rtl w:val="0"/>
              </w:rPr>
              <w:t>1/3/10</w:t>
            </w:r>
          </w:p>
        </w:tc>
        <w:tc>
          <w:tcPr>
            <w:vAlign w:val="top"/>
          </w:tcPr>
          <w:p w14:paraId="000001BD">
            <w:pPr>
              <w:jc w:val="center"/>
              <w:rPr>
                <w:vertAlign w:val="baseline"/>
              </w:rPr>
            </w:pPr>
            <w:r>
              <w:rPr>
                <w:vertAlign w:val="baseline"/>
                <w:rtl w:val="0"/>
              </w:rPr>
              <w:t>0/4/16</w:t>
            </w:r>
          </w:p>
        </w:tc>
      </w:tr>
    </w:tbl>
    <w:p w14:paraId="000001BE">
      <w:pPr>
        <w:jc w:val="center"/>
        <w:rPr>
          <w:vertAlign w:val="baseline"/>
        </w:rPr>
      </w:pPr>
    </w:p>
    <w:p w14:paraId="000001BF">
      <w:pPr>
        <w:ind w:firstLine="720"/>
        <w:rPr>
          <w:b w:val="0"/>
          <w:bCs w:val="0"/>
          <w:vertAlign w:val="baseline"/>
        </w:rPr>
      </w:pPr>
      <w:r>
        <w:rPr>
          <w:b/>
          <w:bCs/>
          <w:sz w:val="26"/>
          <w:szCs w:val="26"/>
          <w:vertAlign w:val="baseline"/>
          <w:rtl w:val="0"/>
        </w:rPr>
        <w:t xml:space="preserve">I.1.3.3. Absenteism </w:t>
      </w:r>
    </w:p>
    <w:p w14:paraId="000001C0">
      <w:pPr>
        <w:jc w:val="center"/>
        <w:rPr>
          <w:b w:val="0"/>
          <w:bCs w:val="0"/>
          <w:vertAlign w:val="baseline"/>
        </w:rPr>
      </w:pPr>
    </w:p>
    <w:tbl>
      <w:tblPr>
        <w:tblStyle w:val="20"/>
        <w:tblW w:w="8197" w:type="dxa"/>
        <w:tblInd w:w="10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0"/>
        <w:gridCol w:w="2480"/>
        <w:gridCol w:w="1494"/>
        <w:gridCol w:w="2943"/>
      </w:tblGrid>
      <w:tr w14:paraId="46A37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1C1">
            <w:pPr>
              <w:jc w:val="center"/>
              <w:rPr>
                <w:b w:val="0"/>
                <w:bCs w:val="0"/>
                <w:vertAlign w:val="baseline"/>
              </w:rPr>
            </w:pPr>
            <w:r>
              <w:rPr>
                <w:b/>
                <w:bCs/>
                <w:vertAlign w:val="baseline"/>
                <w:rtl w:val="0"/>
              </w:rPr>
              <w:t xml:space="preserve">Ani scolari </w:t>
            </w:r>
          </w:p>
        </w:tc>
        <w:tc>
          <w:tcPr>
            <w:vAlign w:val="top"/>
          </w:tcPr>
          <w:p w14:paraId="000001C2">
            <w:pPr>
              <w:jc w:val="center"/>
              <w:rPr>
                <w:b w:val="0"/>
                <w:bCs w:val="0"/>
                <w:vertAlign w:val="baseline"/>
              </w:rPr>
            </w:pPr>
            <w:r>
              <w:rPr>
                <w:b/>
                <w:bCs/>
                <w:vertAlign w:val="baseline"/>
                <w:rtl w:val="0"/>
              </w:rPr>
              <w:t>Clase</w:t>
            </w:r>
          </w:p>
        </w:tc>
        <w:tc>
          <w:tcPr>
            <w:vAlign w:val="top"/>
          </w:tcPr>
          <w:p w14:paraId="000001C3">
            <w:pPr>
              <w:jc w:val="center"/>
              <w:rPr>
                <w:b w:val="0"/>
                <w:bCs w:val="0"/>
                <w:vertAlign w:val="baseline"/>
              </w:rPr>
            </w:pPr>
            <w:r>
              <w:rPr>
                <w:b/>
                <w:bCs/>
                <w:vertAlign w:val="baseline"/>
                <w:rtl w:val="0"/>
              </w:rPr>
              <w:t>Nemotivate</w:t>
            </w:r>
          </w:p>
        </w:tc>
        <w:tc>
          <w:tcPr>
            <w:vAlign w:val="top"/>
          </w:tcPr>
          <w:p w14:paraId="000001C4">
            <w:pPr>
              <w:jc w:val="center"/>
              <w:rPr>
                <w:b w:val="0"/>
                <w:bCs w:val="0"/>
                <w:vertAlign w:val="baseline"/>
              </w:rPr>
            </w:pPr>
            <w:r>
              <w:rPr>
                <w:b/>
                <w:bCs/>
                <w:vertAlign w:val="baseline"/>
                <w:rtl w:val="0"/>
              </w:rPr>
              <w:t>Motivate</w:t>
            </w:r>
          </w:p>
        </w:tc>
      </w:tr>
      <w:tr w14:paraId="1599E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1C5">
            <w:pPr>
              <w:jc w:val="center"/>
              <w:rPr>
                <w:b w:val="0"/>
                <w:bCs w:val="0"/>
                <w:sz w:val="20"/>
                <w:szCs w:val="20"/>
                <w:vertAlign w:val="baseline"/>
              </w:rPr>
            </w:pPr>
            <w:r>
              <w:rPr>
                <w:b/>
                <w:bCs/>
                <w:sz w:val="20"/>
                <w:szCs w:val="20"/>
                <w:vertAlign w:val="baseline"/>
                <w:rtl w:val="0"/>
              </w:rPr>
              <w:t>2022-2023</w:t>
            </w:r>
          </w:p>
        </w:tc>
        <w:tc>
          <w:tcPr>
            <w:vAlign w:val="top"/>
          </w:tcPr>
          <w:p w14:paraId="000001C6">
            <w:pPr>
              <w:jc w:val="center"/>
              <w:rPr>
                <w:vertAlign w:val="baseline"/>
              </w:rPr>
            </w:pPr>
            <w:r>
              <w:rPr>
                <w:vertAlign w:val="baseline"/>
                <w:rtl w:val="0"/>
              </w:rPr>
              <w:t>CP-IV V-VIII/IX-XII</w:t>
            </w:r>
          </w:p>
        </w:tc>
        <w:tc>
          <w:tcPr>
            <w:vAlign w:val="top"/>
          </w:tcPr>
          <w:p w14:paraId="000001C7">
            <w:pPr>
              <w:jc w:val="center"/>
              <w:rPr>
                <w:vertAlign w:val="baseline"/>
              </w:rPr>
            </w:pPr>
            <w:r>
              <w:rPr>
                <w:vertAlign w:val="baseline"/>
                <w:rtl w:val="0"/>
              </w:rPr>
              <w:t>6809</w:t>
            </w:r>
          </w:p>
        </w:tc>
        <w:tc>
          <w:tcPr>
            <w:vAlign w:val="top"/>
          </w:tcPr>
          <w:p w14:paraId="000001C8">
            <w:pPr>
              <w:jc w:val="center"/>
              <w:rPr>
                <w:vertAlign w:val="baseline"/>
              </w:rPr>
            </w:pPr>
            <w:r>
              <w:rPr>
                <w:vertAlign w:val="baseline"/>
                <w:rtl w:val="0"/>
              </w:rPr>
              <w:t>21310</w:t>
            </w:r>
          </w:p>
        </w:tc>
      </w:tr>
      <w:tr w14:paraId="41908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1C9">
            <w:pPr>
              <w:jc w:val="center"/>
              <w:rPr>
                <w:b w:val="0"/>
                <w:bCs w:val="0"/>
                <w:sz w:val="20"/>
                <w:szCs w:val="20"/>
                <w:vertAlign w:val="baseline"/>
              </w:rPr>
            </w:pPr>
            <w:r>
              <w:rPr>
                <w:b/>
                <w:bCs/>
                <w:sz w:val="20"/>
                <w:szCs w:val="20"/>
                <w:vertAlign w:val="baseline"/>
                <w:rtl w:val="0"/>
              </w:rPr>
              <w:t>2023-2024</w:t>
            </w:r>
          </w:p>
        </w:tc>
        <w:tc>
          <w:tcPr>
            <w:vAlign w:val="top"/>
          </w:tcPr>
          <w:p w14:paraId="000001CA">
            <w:pPr>
              <w:jc w:val="center"/>
              <w:rPr>
                <w:vertAlign w:val="baseline"/>
              </w:rPr>
            </w:pPr>
            <w:r>
              <w:rPr>
                <w:vertAlign w:val="baseline"/>
                <w:rtl w:val="0"/>
              </w:rPr>
              <w:t>CP-IV V-VIII/IX-XII</w:t>
            </w:r>
          </w:p>
        </w:tc>
        <w:tc>
          <w:tcPr>
            <w:vAlign w:val="top"/>
          </w:tcPr>
          <w:p w14:paraId="000001CB">
            <w:pPr>
              <w:jc w:val="center"/>
              <w:rPr>
                <w:vertAlign w:val="baseline"/>
              </w:rPr>
            </w:pPr>
            <w:r>
              <w:rPr>
                <w:vertAlign w:val="baseline"/>
                <w:rtl w:val="0"/>
              </w:rPr>
              <w:t>7020</w:t>
            </w:r>
          </w:p>
        </w:tc>
        <w:tc>
          <w:tcPr>
            <w:vAlign w:val="top"/>
          </w:tcPr>
          <w:p w14:paraId="000001CC">
            <w:pPr>
              <w:jc w:val="center"/>
              <w:rPr>
                <w:vertAlign w:val="baseline"/>
              </w:rPr>
            </w:pPr>
            <w:r>
              <w:rPr>
                <w:vertAlign w:val="baseline"/>
                <w:rtl w:val="0"/>
              </w:rPr>
              <w:t>23290</w:t>
            </w:r>
          </w:p>
        </w:tc>
      </w:tr>
      <w:tr w14:paraId="1195F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1CD">
            <w:pPr>
              <w:jc w:val="center"/>
              <w:rPr>
                <w:b w:val="0"/>
                <w:bCs w:val="0"/>
                <w:sz w:val="20"/>
                <w:szCs w:val="20"/>
                <w:vertAlign w:val="baseline"/>
              </w:rPr>
            </w:pPr>
            <w:r>
              <w:rPr>
                <w:b/>
                <w:bCs/>
                <w:sz w:val="20"/>
                <w:szCs w:val="20"/>
                <w:vertAlign w:val="baseline"/>
                <w:rtl w:val="0"/>
              </w:rPr>
              <w:t>2024-2025</w:t>
            </w:r>
          </w:p>
        </w:tc>
        <w:tc>
          <w:tcPr>
            <w:vAlign w:val="top"/>
          </w:tcPr>
          <w:p w14:paraId="000001CE">
            <w:pPr>
              <w:jc w:val="center"/>
              <w:rPr>
                <w:vertAlign w:val="baseline"/>
              </w:rPr>
            </w:pPr>
            <w:r>
              <w:rPr>
                <w:vertAlign w:val="baseline"/>
                <w:rtl w:val="0"/>
              </w:rPr>
              <w:t>CP-IV V-VIII/IX-XII</w:t>
            </w:r>
          </w:p>
        </w:tc>
        <w:tc>
          <w:tcPr>
            <w:vAlign w:val="top"/>
          </w:tcPr>
          <w:p w14:paraId="000001CF">
            <w:pPr>
              <w:jc w:val="center"/>
              <w:rPr>
                <w:vertAlign w:val="baseline"/>
              </w:rPr>
            </w:pPr>
            <w:r>
              <w:rPr>
                <w:vertAlign w:val="baseline"/>
                <w:rtl w:val="0"/>
              </w:rPr>
              <w:t>8276</w:t>
            </w:r>
          </w:p>
        </w:tc>
        <w:tc>
          <w:tcPr>
            <w:vAlign w:val="top"/>
          </w:tcPr>
          <w:p w14:paraId="000001D0">
            <w:pPr>
              <w:jc w:val="center"/>
              <w:rPr>
                <w:vertAlign w:val="baseline"/>
              </w:rPr>
            </w:pPr>
            <w:r>
              <w:rPr>
                <w:vertAlign w:val="baseline"/>
                <w:rtl w:val="0"/>
              </w:rPr>
              <w:t>25982</w:t>
            </w:r>
          </w:p>
        </w:tc>
      </w:tr>
    </w:tbl>
    <w:p w14:paraId="000001D1">
      <w:pPr>
        <w:jc w:val="center"/>
        <w:rPr>
          <w:vertAlign w:val="baseline"/>
        </w:rPr>
      </w:pPr>
    </w:p>
    <w:p w14:paraId="000001D2">
      <w:pPr>
        <w:jc w:val="both"/>
        <w:rPr>
          <w:color w:val="000000"/>
          <w:vertAlign w:val="baseline"/>
        </w:rPr>
      </w:pPr>
      <w:r>
        <w:rPr>
          <w:b/>
          <w:bCs/>
          <w:vertAlign w:val="baseline"/>
          <w:rtl w:val="0"/>
        </w:rPr>
        <w:tab/>
      </w:r>
    </w:p>
    <w:p w14:paraId="000001D3">
      <w:pPr>
        <w:tabs>
          <w:tab w:val="left" w:pos="1080"/>
        </w:tabs>
        <w:ind w:left="720" w:firstLine="0"/>
        <w:jc w:val="both"/>
        <w:rPr>
          <w:b w:val="0"/>
          <w:bCs w:val="0"/>
          <w:vertAlign w:val="baseline"/>
        </w:rPr>
      </w:pPr>
      <w:r>
        <w:rPr>
          <w:b/>
          <w:bCs/>
          <w:vertAlign w:val="baseline"/>
          <w:rtl w:val="0"/>
        </w:rPr>
        <w:t xml:space="preserve">II. Echipa de proiect  </w:t>
      </w:r>
    </w:p>
    <w:p w14:paraId="000001D4">
      <w:pPr>
        <w:numPr>
          <w:ilvl w:val="1"/>
          <w:numId w:val="6"/>
        </w:numPr>
        <w:tabs>
          <w:tab w:val="left" w:pos="1080"/>
        </w:tabs>
        <w:ind w:left="1080" w:hanging="360"/>
      </w:pPr>
      <w:r>
        <w:rPr>
          <w:vertAlign w:val="baseline"/>
          <w:rtl w:val="0"/>
        </w:rPr>
        <w:t>Constantinescu Ioana –Director</w:t>
      </w:r>
    </w:p>
    <w:p w14:paraId="000001D5">
      <w:pPr>
        <w:numPr>
          <w:ilvl w:val="1"/>
          <w:numId w:val="6"/>
        </w:numPr>
        <w:tabs>
          <w:tab w:val="left" w:pos="1080"/>
        </w:tabs>
        <w:ind w:left="1080" w:hanging="360"/>
      </w:pPr>
      <w:r>
        <w:rPr>
          <w:vertAlign w:val="baseline"/>
          <w:rtl w:val="0"/>
        </w:rPr>
        <w:t>Taicutu Diana – prof. pictura</w:t>
      </w:r>
    </w:p>
    <w:p w14:paraId="000001D6">
      <w:pPr>
        <w:numPr>
          <w:ilvl w:val="1"/>
          <w:numId w:val="6"/>
        </w:numPr>
        <w:tabs>
          <w:tab w:val="left" w:pos="1080"/>
        </w:tabs>
        <w:ind w:left="1080" w:hanging="360"/>
      </w:pPr>
      <w:r>
        <w:rPr>
          <w:vertAlign w:val="baseline"/>
          <w:rtl w:val="0"/>
        </w:rPr>
        <w:t>Lăscan Claudia- prof. sculptură</w:t>
      </w:r>
    </w:p>
    <w:p w14:paraId="000001D7">
      <w:pPr>
        <w:ind w:left="720" w:firstLine="0"/>
        <w:jc w:val="both"/>
        <w:rPr>
          <w:b w:val="0"/>
          <w:bCs w:val="0"/>
          <w:vertAlign w:val="baseline"/>
        </w:rPr>
      </w:pPr>
    </w:p>
    <w:p w14:paraId="000001D8">
      <w:pPr>
        <w:ind w:left="720" w:firstLine="0"/>
        <w:jc w:val="both"/>
        <w:rPr>
          <w:b w:val="0"/>
          <w:bCs w:val="0"/>
          <w:vertAlign w:val="baseline"/>
        </w:rPr>
      </w:pPr>
      <w:r>
        <w:rPr>
          <w:b/>
          <w:bCs/>
          <w:vertAlign w:val="baseline"/>
          <w:rtl w:val="0"/>
        </w:rPr>
        <w:t>III. Analiza diagnostică (Metoda SWOT şi PESTE)</w:t>
      </w:r>
    </w:p>
    <w:p w14:paraId="000001D9">
      <w:pPr>
        <w:ind w:left="720" w:firstLine="0"/>
        <w:jc w:val="both"/>
        <w:rPr>
          <w:b w:val="0"/>
          <w:bCs w:val="0"/>
          <w:vertAlign w:val="baseline"/>
        </w:rPr>
      </w:pPr>
    </w:p>
    <w:p w14:paraId="000001DA">
      <w:pPr>
        <w:ind w:left="720" w:firstLine="720"/>
        <w:jc w:val="both"/>
        <w:rPr>
          <w:b w:val="0"/>
          <w:bCs w:val="0"/>
          <w:color w:val="000000"/>
          <w:vertAlign w:val="baseline"/>
        </w:rPr>
      </w:pPr>
      <w:r>
        <w:rPr>
          <w:b/>
          <w:bCs/>
          <w:vertAlign w:val="baseline"/>
          <w:rtl w:val="0"/>
        </w:rPr>
        <w:t xml:space="preserve">III.1. </w:t>
      </w:r>
      <w:r>
        <w:rPr>
          <w:b/>
          <w:bCs/>
          <w:color w:val="000000"/>
          <w:vertAlign w:val="baseline"/>
          <w:rtl w:val="0"/>
        </w:rPr>
        <w:t>Analiza SWOT</w:t>
      </w:r>
    </w:p>
    <w:p w14:paraId="000001DB">
      <w:pPr>
        <w:ind w:right="-84"/>
        <w:jc w:val="center"/>
        <w:rPr>
          <w:rFonts w:ascii="Arial" w:hAnsi="Arial" w:eastAsia="Arial" w:cs="Arial"/>
          <w:b w:val="0"/>
          <w:bCs w:val="0"/>
          <w:color w:val="FF0000"/>
          <w:sz w:val="28"/>
          <w:szCs w:val="28"/>
          <w:vertAlign w:val="baseline"/>
        </w:rPr>
      </w:pPr>
    </w:p>
    <w:p w14:paraId="000001DC">
      <w:pPr>
        <w:ind w:right="-84"/>
        <w:jc w:val="center"/>
        <w:rPr>
          <w:rFonts w:ascii="Arial" w:hAnsi="Arial" w:eastAsia="Arial" w:cs="Arial"/>
          <w:b w:val="0"/>
          <w:bCs w:val="0"/>
          <w:color w:val="FF0000"/>
          <w:sz w:val="28"/>
          <w:szCs w:val="28"/>
          <w:vertAlign w:val="baseline"/>
        </w:rPr>
      </w:pPr>
      <w:r>
        <w:rPr>
          <w:rFonts w:ascii="Arial" w:hAnsi="Arial" w:eastAsia="Arial" w:cs="Arial"/>
          <w:b/>
          <w:bCs/>
          <w:color w:val="FF0000"/>
          <w:sz w:val="28"/>
          <w:szCs w:val="28"/>
          <w:vertAlign w:val="baseline"/>
          <w:rtl w:val="0"/>
        </w:rPr>
        <w:t>Analiza SWOT a mediului intern și extern</w:t>
      </w:r>
    </w:p>
    <w:p w14:paraId="000001DD">
      <w:pPr>
        <w:ind w:right="-84"/>
        <w:jc w:val="both"/>
        <w:rPr>
          <w:rFonts w:ascii="Arial" w:hAnsi="Arial" w:eastAsia="Arial" w:cs="Arial"/>
          <w:b w:val="0"/>
          <w:bCs w:val="0"/>
          <w:sz w:val="28"/>
          <w:szCs w:val="28"/>
          <w:vertAlign w:val="baseline"/>
        </w:rPr>
      </w:pPr>
    </w:p>
    <w:p w14:paraId="000001DE">
      <w:pPr>
        <w:ind w:right="-84"/>
        <w:jc w:val="both"/>
        <w:rPr>
          <w:rFonts w:ascii="Arial" w:hAnsi="Arial" w:eastAsia="Arial" w:cs="Arial"/>
          <w:b w:val="0"/>
          <w:bCs w:val="0"/>
          <w:sz w:val="28"/>
          <w:szCs w:val="28"/>
          <w:vertAlign w:val="baseline"/>
        </w:rPr>
      </w:pPr>
    </w:p>
    <w:tbl>
      <w:tblPr>
        <w:tblStyle w:val="21"/>
        <w:tblW w:w="1013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68"/>
        <w:gridCol w:w="5069"/>
      </w:tblGrid>
      <w:tr w14:paraId="46F96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shd w:val="clear" w:color="auto" w:fill="FFFF00"/>
            <w:vAlign w:val="top"/>
          </w:tcPr>
          <w:p w14:paraId="000001DF">
            <w:pPr>
              <w:ind w:right="-84"/>
              <w:jc w:val="center"/>
              <w:rPr>
                <w:rFonts w:ascii="Arial" w:hAnsi="Arial" w:eastAsia="Arial" w:cs="Arial"/>
                <w:b w:val="0"/>
                <w:bCs w:val="0"/>
                <w:sz w:val="28"/>
                <w:szCs w:val="28"/>
                <w:vertAlign w:val="baseline"/>
              </w:rPr>
            </w:pPr>
            <w:r>
              <w:rPr>
                <w:rFonts w:ascii="Arial" w:hAnsi="Arial" w:eastAsia="Arial" w:cs="Arial"/>
                <w:b/>
                <w:bCs/>
                <w:sz w:val="28"/>
                <w:szCs w:val="28"/>
                <w:vertAlign w:val="baseline"/>
                <w:rtl w:val="0"/>
              </w:rPr>
              <w:t>S ( puncte tari )</w:t>
            </w:r>
          </w:p>
        </w:tc>
        <w:tc>
          <w:tcPr>
            <w:shd w:val="clear" w:color="auto" w:fill="FFFF00"/>
            <w:vAlign w:val="top"/>
          </w:tcPr>
          <w:p w14:paraId="000001E0">
            <w:pPr>
              <w:ind w:right="-84"/>
              <w:jc w:val="center"/>
              <w:rPr>
                <w:rFonts w:ascii="Arial" w:hAnsi="Arial" w:eastAsia="Arial" w:cs="Arial"/>
                <w:b w:val="0"/>
                <w:bCs w:val="0"/>
                <w:sz w:val="28"/>
                <w:szCs w:val="28"/>
                <w:vertAlign w:val="baseline"/>
              </w:rPr>
            </w:pPr>
            <w:r>
              <w:rPr>
                <w:rFonts w:ascii="Arial" w:hAnsi="Arial" w:eastAsia="Arial" w:cs="Arial"/>
                <w:b/>
                <w:bCs/>
                <w:sz w:val="28"/>
                <w:szCs w:val="28"/>
                <w:vertAlign w:val="baseline"/>
                <w:rtl w:val="0"/>
              </w:rPr>
              <w:t>W ( puncte slabe )</w:t>
            </w:r>
          </w:p>
        </w:tc>
      </w:tr>
      <w:tr w14:paraId="0FCD1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vAlign w:val="center"/>
          </w:tcPr>
          <w:p w14:paraId="000001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ocuparea tuturor catedrelor din şcoală cu cadre didactice calificate</w:t>
            </w:r>
          </w:p>
          <w:p w14:paraId="000001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deschiderea spre nou a cadrelor didactice</w:t>
            </w:r>
          </w:p>
          <w:p w14:paraId="000001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existenţa unor formatori judeţeni în şcoală</w:t>
            </w:r>
          </w:p>
          <w:p w14:paraId="000001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experienţa cadrelor didactice în proiectarea didactică, management educaţional şi derulatori de programe</w:t>
            </w:r>
          </w:p>
          <w:p w14:paraId="000001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baza materială corespunzătoare desfăşurării procesului educaţional</w:t>
            </w:r>
          </w:p>
          <w:p w14:paraId="000001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dotarea prin derularea  în şcoală a programelor ERASMUS + și ROSE</w:t>
            </w:r>
          </w:p>
          <w:p w14:paraId="000001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oferta educaţională a şcolii este adaptată nevoilor de formare ale elevilor</w:t>
            </w:r>
          </w:p>
          <w:p w14:paraId="000001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conectarea la internet</w:t>
            </w:r>
          </w:p>
          <w:p w14:paraId="000001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rezultate bune la concursurile de artă plastică, muzică și cultură generală</w:t>
            </w:r>
          </w:p>
          <w:p w14:paraId="000001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bibliotecă cu un fond de carte foarte vast</w:t>
            </w:r>
          </w:p>
          <w:p w14:paraId="000001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Garamond" w:hAnsi="Garamond" w:eastAsia="Garamond" w:cs="Garamond"/>
                <w:b w:val="0"/>
                <w:bCs w:val="0"/>
                <w:i w:val="0"/>
                <w:iCs w:val="0"/>
                <w:smallCaps w:val="0"/>
                <w:strike w:val="0"/>
                <w:color w:val="000000"/>
                <w:sz w:val="28"/>
                <w:szCs w:val="28"/>
                <w:u w:val="none"/>
                <w:shd w:val="clear" w:fill="auto"/>
                <w:vertAlign w:val="baseline"/>
              </w:rPr>
            </w:pPr>
          </w:p>
        </w:tc>
        <w:tc>
          <w:tcPr>
            <w:vAlign w:val="center"/>
          </w:tcPr>
          <w:p w14:paraId="000001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2" w:right="-84" w:firstLine="0"/>
              <w:jc w:val="both"/>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mişcarea cadrelor didactice care nu sunt titulare</w:t>
            </w:r>
          </w:p>
          <w:p w14:paraId="000001ED">
            <w:pPr>
              <w:ind w:left="-52" w:right="-84" w:firstLine="0"/>
              <w:jc w:val="both"/>
              <w:rPr>
                <w:rFonts w:ascii="Arial" w:hAnsi="Arial" w:eastAsia="Arial" w:cs="Arial"/>
                <w:vertAlign w:val="baseline"/>
              </w:rPr>
            </w:pPr>
            <w:r>
              <w:rPr>
                <w:rFonts w:ascii="Arial" w:hAnsi="Arial" w:eastAsia="Arial" w:cs="Arial"/>
                <w:vertAlign w:val="baseline"/>
                <w:rtl w:val="0"/>
              </w:rPr>
              <w:t>-aglomerarea unor cadre didactice datorită sarcinilor inegal distribuite</w:t>
            </w:r>
          </w:p>
          <w:p w14:paraId="000001EE">
            <w:pPr>
              <w:ind w:left="-52" w:right="-84" w:firstLine="0"/>
              <w:jc w:val="both"/>
              <w:rPr>
                <w:rFonts w:ascii="Arial" w:hAnsi="Arial" w:eastAsia="Arial" w:cs="Arial"/>
                <w:vertAlign w:val="baseline"/>
              </w:rPr>
            </w:pPr>
            <w:r>
              <w:rPr>
                <w:rFonts w:ascii="Arial" w:hAnsi="Arial" w:eastAsia="Arial" w:cs="Arial"/>
                <w:vertAlign w:val="baseline"/>
                <w:rtl w:val="0"/>
              </w:rPr>
              <w:t>- cadre didactice refractare la reformă</w:t>
            </w:r>
          </w:p>
          <w:p w14:paraId="000001EF">
            <w:pPr>
              <w:ind w:left="-52" w:right="-84" w:firstLine="0"/>
              <w:jc w:val="both"/>
              <w:rPr>
                <w:rFonts w:ascii="Arial" w:hAnsi="Arial" w:eastAsia="Arial" w:cs="Arial"/>
                <w:vertAlign w:val="baseline"/>
              </w:rPr>
            </w:pPr>
            <w:r>
              <w:rPr>
                <w:rFonts w:ascii="Arial" w:hAnsi="Arial" w:eastAsia="Arial" w:cs="Arial"/>
                <w:vertAlign w:val="baseline"/>
                <w:rtl w:val="0"/>
              </w:rPr>
              <w:t>- formalism în desfăşurarea unor activităţi</w:t>
            </w:r>
          </w:p>
          <w:p w14:paraId="000001F0">
            <w:pPr>
              <w:ind w:left="-52" w:right="-84" w:firstLine="0"/>
              <w:jc w:val="both"/>
              <w:rPr>
                <w:rFonts w:ascii="Arial" w:hAnsi="Arial" w:eastAsia="Arial" w:cs="Arial"/>
                <w:vertAlign w:val="baseline"/>
              </w:rPr>
            </w:pPr>
            <w:r>
              <w:rPr>
                <w:rFonts w:ascii="Arial" w:hAnsi="Arial" w:eastAsia="Arial" w:cs="Arial"/>
                <w:vertAlign w:val="baseline"/>
                <w:rtl w:val="0"/>
              </w:rPr>
              <w:t>- uzura fizică si morală a bazei materiale</w:t>
            </w:r>
          </w:p>
          <w:p w14:paraId="000001F1">
            <w:pPr>
              <w:ind w:left="-52" w:right="-84" w:firstLine="0"/>
              <w:jc w:val="both"/>
              <w:rPr>
                <w:rFonts w:ascii="Arial" w:hAnsi="Arial" w:eastAsia="Arial" w:cs="Arial"/>
                <w:vertAlign w:val="baseline"/>
              </w:rPr>
            </w:pPr>
            <w:r>
              <w:rPr>
                <w:rFonts w:ascii="Arial" w:hAnsi="Arial" w:eastAsia="Arial" w:cs="Arial"/>
                <w:vertAlign w:val="baseline"/>
                <w:rtl w:val="0"/>
              </w:rPr>
              <w:t>- plan de autofinanţare redus valoric</w:t>
            </w:r>
          </w:p>
          <w:p w14:paraId="000001F2">
            <w:pPr>
              <w:ind w:left="-52" w:right="-84" w:firstLine="0"/>
              <w:jc w:val="both"/>
              <w:rPr>
                <w:rFonts w:ascii="Arial" w:hAnsi="Arial" w:eastAsia="Arial" w:cs="Arial"/>
                <w:vertAlign w:val="baseline"/>
              </w:rPr>
            </w:pPr>
            <w:r>
              <w:rPr>
                <w:rFonts w:ascii="Arial" w:hAnsi="Arial" w:eastAsia="Arial" w:cs="Arial"/>
                <w:vertAlign w:val="baseline"/>
                <w:rtl w:val="0"/>
              </w:rPr>
              <w:t>- utilizarea unei metodologii inadecvate de anumite cadre didactice</w:t>
            </w:r>
          </w:p>
          <w:p w14:paraId="000001F3">
            <w:pPr>
              <w:ind w:left="-52" w:right="-84" w:firstLine="0"/>
              <w:jc w:val="both"/>
              <w:rPr>
                <w:rFonts w:ascii="Arial" w:hAnsi="Arial" w:eastAsia="Arial" w:cs="Arial"/>
                <w:vertAlign w:val="baseline"/>
              </w:rPr>
            </w:pPr>
            <w:r>
              <w:rPr>
                <w:rFonts w:ascii="Arial" w:hAnsi="Arial" w:eastAsia="Arial" w:cs="Arial"/>
                <w:vertAlign w:val="baseline"/>
                <w:rtl w:val="0"/>
              </w:rPr>
              <w:t>- mulţi elevi cu rezultate slabe la învăţătură</w:t>
            </w:r>
          </w:p>
          <w:p w14:paraId="000001F4">
            <w:pPr>
              <w:ind w:left="-52" w:right="-84" w:firstLine="0"/>
              <w:jc w:val="both"/>
              <w:rPr>
                <w:rFonts w:ascii="Arial" w:hAnsi="Arial" w:eastAsia="Arial" w:cs="Arial"/>
                <w:vertAlign w:val="baseline"/>
              </w:rPr>
            </w:pPr>
            <w:r>
              <w:rPr>
                <w:rFonts w:ascii="Arial" w:hAnsi="Arial" w:eastAsia="Arial" w:cs="Arial"/>
                <w:vertAlign w:val="baseline"/>
                <w:rtl w:val="0"/>
              </w:rPr>
              <w:t>- colaborarea slabă cu părinţii</w:t>
            </w:r>
          </w:p>
          <w:p w14:paraId="000001F5">
            <w:pPr>
              <w:ind w:left="-52" w:right="-84" w:firstLine="0"/>
              <w:jc w:val="both"/>
              <w:rPr>
                <w:rFonts w:ascii="Arial" w:hAnsi="Arial" w:eastAsia="Arial" w:cs="Arial"/>
                <w:vertAlign w:val="baseline"/>
              </w:rPr>
            </w:pPr>
            <w:r>
              <w:rPr>
                <w:rFonts w:ascii="Arial" w:hAnsi="Arial" w:eastAsia="Arial" w:cs="Arial"/>
                <w:vertAlign w:val="baseline"/>
                <w:rtl w:val="0"/>
              </w:rPr>
              <w:t>-numar de absențe nejustificat la clasele terminale de liceu;</w:t>
            </w:r>
          </w:p>
          <w:p w14:paraId="000001F6">
            <w:pPr>
              <w:ind w:left="-52" w:right="-84" w:firstLine="0"/>
              <w:jc w:val="both"/>
              <w:rPr>
                <w:rFonts w:ascii="Arial" w:hAnsi="Arial" w:eastAsia="Arial" w:cs="Arial"/>
                <w:vertAlign w:val="baseline"/>
              </w:rPr>
            </w:pPr>
            <w:r>
              <w:rPr>
                <w:rFonts w:ascii="Arial" w:hAnsi="Arial" w:eastAsia="Arial" w:cs="Arial"/>
                <w:vertAlign w:val="baseline"/>
                <w:rtl w:val="0"/>
              </w:rPr>
              <w:t>- performanță scăzută la examenul de bacalaureat și evaluare națională;</w:t>
            </w:r>
          </w:p>
          <w:p w14:paraId="000001F7">
            <w:pPr>
              <w:ind w:left="-52" w:right="-84" w:firstLine="0"/>
              <w:jc w:val="both"/>
              <w:rPr>
                <w:rFonts w:ascii="Arial" w:hAnsi="Arial" w:eastAsia="Arial" w:cs="Arial"/>
                <w:vertAlign w:val="baseline"/>
              </w:rPr>
            </w:pPr>
          </w:p>
        </w:tc>
      </w:tr>
      <w:tr w14:paraId="07E46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shd w:val="clear" w:color="auto" w:fill="FFFF00"/>
            <w:vAlign w:val="center"/>
          </w:tcPr>
          <w:p w14:paraId="000001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Garamond" w:hAnsi="Garamond" w:eastAsia="Garamond" w:cs="Garamond"/>
                <w:b w:val="0"/>
                <w:bCs w:val="0"/>
                <w:i w:val="0"/>
                <w:iCs w:val="0"/>
                <w:smallCaps w:val="0"/>
                <w:strike w:val="0"/>
                <w:color w:val="000000"/>
                <w:sz w:val="28"/>
                <w:szCs w:val="28"/>
                <w:u w:val="none"/>
                <w:shd w:val="clear" w:fill="auto"/>
                <w:vertAlign w:val="baseline"/>
              </w:rPr>
            </w:pPr>
            <w:r>
              <w:rPr>
                <w:rFonts w:ascii="Garamond" w:hAnsi="Garamond" w:eastAsia="Garamond" w:cs="Garamond"/>
                <w:b/>
                <w:bCs/>
                <w:i w:val="0"/>
                <w:iCs w:val="0"/>
                <w:smallCaps w:val="0"/>
                <w:strike w:val="0"/>
                <w:color w:val="000000"/>
                <w:sz w:val="28"/>
                <w:szCs w:val="28"/>
                <w:u w:val="none"/>
                <w:shd w:val="clear" w:fill="auto"/>
                <w:vertAlign w:val="baseline"/>
                <w:rtl w:val="0"/>
              </w:rPr>
              <w:t>O(oportunităţi)</w:t>
            </w:r>
          </w:p>
        </w:tc>
        <w:tc>
          <w:tcPr>
            <w:shd w:val="clear" w:color="auto" w:fill="FFFF00"/>
            <w:vAlign w:val="center"/>
          </w:tcPr>
          <w:p w14:paraId="000001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7" w:right="-84" w:hanging="347"/>
              <w:jc w:val="center"/>
              <w:rPr>
                <w:rFonts w:ascii="Arial" w:hAnsi="Arial" w:eastAsia="Arial" w:cs="Arial"/>
                <w:b w:val="0"/>
                <w:bCs w:val="0"/>
                <w:i w:val="0"/>
                <w:iCs w:val="0"/>
                <w:smallCaps w:val="0"/>
                <w:strike w:val="0"/>
                <w:color w:val="000000"/>
                <w:sz w:val="28"/>
                <w:szCs w:val="28"/>
                <w:u w:val="none"/>
                <w:shd w:val="clear" w:fill="auto"/>
                <w:vertAlign w:val="baseline"/>
              </w:rPr>
            </w:pPr>
            <w:r>
              <w:rPr>
                <w:rFonts w:ascii="Arial" w:hAnsi="Arial" w:eastAsia="Arial" w:cs="Arial"/>
                <w:b/>
                <w:bCs/>
                <w:i w:val="0"/>
                <w:iCs w:val="0"/>
                <w:smallCaps w:val="0"/>
                <w:strike w:val="0"/>
                <w:color w:val="000000"/>
                <w:sz w:val="28"/>
                <w:szCs w:val="28"/>
                <w:u w:val="none"/>
                <w:shd w:val="clear" w:fill="auto"/>
                <w:vertAlign w:val="baseline"/>
                <w:rtl w:val="0"/>
              </w:rPr>
              <w:t>T(ameninţări)</w:t>
            </w:r>
          </w:p>
        </w:tc>
      </w:tr>
      <w:tr w14:paraId="0CBBF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0" w:hRule="atLeast"/>
        </w:trPr>
        <w:tc>
          <w:tcPr>
            <w:vAlign w:val="center"/>
          </w:tcPr>
          <w:p w14:paraId="000001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legislaţie care susţine reforma în şcoală</w:t>
            </w:r>
          </w:p>
          <w:p w14:paraId="000001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oferta largă de cursuri de formare organizate de I.S.J., C.C.D., O.N.G.-uri</w:t>
            </w:r>
          </w:p>
          <w:p w14:paraId="000001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atragere de fonduri prin prestări de servicii către agenţii economici si persoane fizice</w:t>
            </w:r>
          </w:p>
          <w:p w14:paraId="000001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parteneriate cu agenţii economici de profil</w:t>
            </w:r>
          </w:p>
          <w:p w14:paraId="000001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colaborare cu Universitatea de Artă București, Institutul de Arhitectur București</w:t>
            </w:r>
          </w:p>
          <w:p w14:paraId="000001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oferte de proiecte europene (ERAMUS+ KA1, KA2, VET)</w:t>
            </w:r>
          </w:p>
          <w:p w14:paraId="000002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Garamond" w:hAnsi="Garamond" w:eastAsia="Garamond" w:cs="Garamond"/>
                <w:b w:val="0"/>
                <w:bCs w:val="0"/>
                <w:i w:val="0"/>
                <w:iCs w:val="0"/>
                <w:smallCaps w:val="0"/>
                <w:strike w:val="0"/>
                <w:color w:val="000000"/>
                <w:sz w:val="28"/>
                <w:szCs w:val="28"/>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sprijin din partea comunităţii locale (primărie, biserică, poliţie etc.)</w:t>
            </w:r>
          </w:p>
        </w:tc>
        <w:tc>
          <w:tcPr>
            <w:vAlign w:val="center"/>
          </w:tcPr>
          <w:p w14:paraId="000002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84"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legislaţie financiară restrictivă</w:t>
            </w:r>
          </w:p>
          <w:p w14:paraId="000002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2" w:right="-84"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retribuţia necorespunzătoare a cadrelor didactice</w:t>
            </w:r>
          </w:p>
          <w:p w14:paraId="000002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2" w:right="-84"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dificultăţi în realizarea parteneriatelor</w:t>
            </w:r>
          </w:p>
          <w:p w14:paraId="000002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2" w:right="-84"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finanţarea prin bugetul local nu acoperă toate cheltuielile necesare</w:t>
            </w:r>
          </w:p>
          <w:p w14:paraId="000002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2" w:right="-84"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reducerea indicatorului demografic</w:t>
            </w:r>
          </w:p>
          <w:p w14:paraId="000002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2" w:right="-84"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lipsa posibilităţii suportării de către elevii şcolii vocaționale a costurilor unor instrumente noi</w:t>
            </w:r>
          </w:p>
          <w:p w14:paraId="000002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2" w:right="-84"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rata crescută a abandonului şcolar datorită situaţiei financiare precare a părinţilor </w:t>
            </w:r>
          </w:p>
        </w:tc>
      </w:tr>
    </w:tbl>
    <w:p w14:paraId="00000208">
      <w:pPr>
        <w:ind w:right="-84"/>
        <w:jc w:val="both"/>
        <w:rPr>
          <w:rFonts w:ascii="Arial" w:hAnsi="Arial" w:eastAsia="Arial" w:cs="Arial"/>
          <w:b w:val="0"/>
          <w:bCs w:val="0"/>
          <w:sz w:val="28"/>
          <w:szCs w:val="28"/>
          <w:vertAlign w:val="baseline"/>
        </w:rPr>
      </w:pPr>
    </w:p>
    <w:p w14:paraId="00000209">
      <w:pPr>
        <w:ind w:right="-84"/>
        <w:jc w:val="both"/>
        <w:rPr>
          <w:rFonts w:ascii="Arial" w:hAnsi="Arial" w:eastAsia="Arial" w:cs="Arial"/>
          <w:b w:val="0"/>
          <w:bCs w:val="0"/>
          <w:sz w:val="28"/>
          <w:szCs w:val="28"/>
          <w:vertAlign w:val="baseline"/>
        </w:rPr>
      </w:pPr>
    </w:p>
    <w:p w14:paraId="0000020A">
      <w:pPr>
        <w:ind w:right="-84"/>
        <w:jc w:val="both"/>
        <w:rPr>
          <w:rFonts w:ascii="Arial" w:hAnsi="Arial" w:eastAsia="Arial" w:cs="Arial"/>
          <w:b w:val="0"/>
          <w:bCs w:val="0"/>
          <w:sz w:val="28"/>
          <w:szCs w:val="28"/>
          <w:vertAlign w:val="baseline"/>
        </w:rPr>
      </w:pPr>
    </w:p>
    <w:p w14:paraId="0000020B">
      <w:pPr>
        <w:ind w:right="-84"/>
        <w:jc w:val="both"/>
        <w:rPr>
          <w:rFonts w:ascii="Arial" w:hAnsi="Arial" w:eastAsia="Arial" w:cs="Arial"/>
          <w:b w:val="0"/>
          <w:bCs w:val="0"/>
          <w:sz w:val="28"/>
          <w:szCs w:val="28"/>
          <w:vertAlign w:val="baseline"/>
        </w:rPr>
      </w:pPr>
    </w:p>
    <w:p w14:paraId="0000020C">
      <w:pPr>
        <w:ind w:right="-84"/>
        <w:jc w:val="both"/>
        <w:rPr>
          <w:rFonts w:ascii="Arial" w:hAnsi="Arial" w:eastAsia="Arial" w:cs="Arial"/>
          <w:b w:val="0"/>
          <w:bCs w:val="0"/>
          <w:sz w:val="28"/>
          <w:szCs w:val="28"/>
          <w:vertAlign w:val="baseline"/>
        </w:rPr>
      </w:pPr>
    </w:p>
    <w:p w14:paraId="0000020D">
      <w:pPr>
        <w:ind w:right="-84"/>
        <w:jc w:val="both"/>
        <w:rPr>
          <w:rFonts w:ascii="Arial" w:hAnsi="Arial" w:eastAsia="Arial" w:cs="Arial"/>
          <w:b w:val="0"/>
          <w:bCs w:val="0"/>
          <w:sz w:val="28"/>
          <w:szCs w:val="28"/>
          <w:vertAlign w:val="baseline"/>
        </w:rPr>
      </w:pPr>
    </w:p>
    <w:p w14:paraId="0000020E">
      <w:pPr>
        <w:ind w:right="-84"/>
        <w:jc w:val="both"/>
        <w:rPr>
          <w:rFonts w:ascii="Arial" w:hAnsi="Arial" w:eastAsia="Arial" w:cs="Arial"/>
          <w:b w:val="0"/>
          <w:bCs w:val="0"/>
          <w:sz w:val="28"/>
          <w:szCs w:val="28"/>
          <w:vertAlign w:val="baseline"/>
        </w:rPr>
      </w:pPr>
    </w:p>
    <w:p w14:paraId="0000020F">
      <w:pPr>
        <w:ind w:right="-84"/>
        <w:jc w:val="both"/>
        <w:rPr>
          <w:rFonts w:ascii="Arial" w:hAnsi="Arial" w:eastAsia="Arial" w:cs="Arial"/>
          <w:b w:val="0"/>
          <w:bCs w:val="0"/>
          <w:sz w:val="28"/>
          <w:szCs w:val="28"/>
          <w:vertAlign w:val="baseline"/>
        </w:rPr>
      </w:pPr>
    </w:p>
    <w:p w14:paraId="00000210">
      <w:pPr>
        <w:ind w:right="-84"/>
        <w:jc w:val="both"/>
        <w:rPr>
          <w:rFonts w:ascii="Arial" w:hAnsi="Arial" w:eastAsia="Arial" w:cs="Arial"/>
          <w:b w:val="0"/>
          <w:bCs w:val="0"/>
          <w:sz w:val="28"/>
          <w:szCs w:val="28"/>
          <w:vertAlign w:val="baseline"/>
        </w:rPr>
      </w:pPr>
    </w:p>
    <w:p w14:paraId="00000211">
      <w:pPr>
        <w:ind w:right="-84"/>
        <w:jc w:val="both"/>
        <w:rPr>
          <w:rFonts w:ascii="Arial" w:hAnsi="Arial" w:eastAsia="Arial" w:cs="Arial"/>
          <w:b w:val="0"/>
          <w:bCs w:val="0"/>
          <w:sz w:val="28"/>
          <w:szCs w:val="28"/>
          <w:vertAlign w:val="baseline"/>
        </w:rPr>
      </w:pPr>
    </w:p>
    <w:p w14:paraId="00000212">
      <w:pPr>
        <w:ind w:right="-84"/>
        <w:jc w:val="both"/>
        <w:rPr>
          <w:rFonts w:ascii="Arial" w:hAnsi="Arial" w:eastAsia="Arial" w:cs="Arial"/>
          <w:b w:val="0"/>
          <w:bCs w:val="0"/>
          <w:sz w:val="28"/>
          <w:szCs w:val="28"/>
          <w:vertAlign w:val="baseline"/>
        </w:rPr>
      </w:pPr>
    </w:p>
    <w:p w14:paraId="00000213">
      <w:pPr>
        <w:ind w:right="-84"/>
        <w:jc w:val="both"/>
        <w:rPr>
          <w:rFonts w:ascii="Arial" w:hAnsi="Arial" w:eastAsia="Arial" w:cs="Arial"/>
          <w:b w:val="0"/>
          <w:bCs w:val="0"/>
          <w:sz w:val="28"/>
          <w:szCs w:val="28"/>
          <w:vertAlign w:val="baseline"/>
        </w:rPr>
      </w:pPr>
    </w:p>
    <w:p w14:paraId="00000214">
      <w:pPr>
        <w:ind w:right="-84"/>
        <w:jc w:val="both"/>
        <w:rPr>
          <w:rFonts w:ascii="Arial" w:hAnsi="Arial" w:eastAsia="Arial" w:cs="Arial"/>
          <w:b w:val="0"/>
          <w:bCs w:val="0"/>
          <w:sz w:val="28"/>
          <w:szCs w:val="28"/>
          <w:vertAlign w:val="baseline"/>
        </w:rPr>
      </w:pPr>
    </w:p>
    <w:p w14:paraId="00000215">
      <w:pPr>
        <w:ind w:right="-84"/>
        <w:jc w:val="both"/>
        <w:rPr>
          <w:rFonts w:ascii="Arial" w:hAnsi="Arial" w:eastAsia="Arial" w:cs="Arial"/>
          <w:b w:val="0"/>
          <w:bCs w:val="0"/>
          <w:sz w:val="28"/>
          <w:szCs w:val="28"/>
          <w:vertAlign w:val="baseline"/>
        </w:rPr>
      </w:pPr>
    </w:p>
    <w:p w14:paraId="00000216">
      <w:pPr>
        <w:ind w:right="-84"/>
        <w:jc w:val="both"/>
        <w:rPr>
          <w:rFonts w:ascii="Arial" w:hAnsi="Arial" w:eastAsia="Arial" w:cs="Arial"/>
          <w:b w:val="0"/>
          <w:bCs w:val="0"/>
          <w:sz w:val="28"/>
          <w:szCs w:val="28"/>
          <w:vertAlign w:val="baseline"/>
        </w:rPr>
      </w:pPr>
    </w:p>
    <w:p w14:paraId="00000217">
      <w:pPr>
        <w:ind w:right="-84"/>
        <w:jc w:val="both"/>
        <w:rPr>
          <w:rFonts w:ascii="Arial" w:hAnsi="Arial" w:eastAsia="Arial" w:cs="Arial"/>
          <w:b w:val="0"/>
          <w:bCs w:val="0"/>
          <w:sz w:val="28"/>
          <w:szCs w:val="28"/>
          <w:vertAlign w:val="baseline"/>
        </w:rPr>
      </w:pPr>
    </w:p>
    <w:p w14:paraId="00000218">
      <w:pPr>
        <w:ind w:right="-84"/>
        <w:jc w:val="both"/>
        <w:rPr>
          <w:rFonts w:ascii="Arial" w:hAnsi="Arial" w:eastAsia="Arial" w:cs="Arial"/>
          <w:b w:val="0"/>
          <w:bCs w:val="0"/>
          <w:sz w:val="28"/>
          <w:szCs w:val="28"/>
          <w:vertAlign w:val="baseline"/>
        </w:rPr>
      </w:pPr>
    </w:p>
    <w:p w14:paraId="00000219">
      <w:pPr>
        <w:ind w:right="-84"/>
        <w:jc w:val="both"/>
        <w:rPr>
          <w:rFonts w:ascii="Arial" w:hAnsi="Arial" w:eastAsia="Arial" w:cs="Arial"/>
          <w:b w:val="0"/>
          <w:bCs w:val="0"/>
          <w:sz w:val="28"/>
          <w:szCs w:val="28"/>
          <w:vertAlign w:val="baseline"/>
        </w:rPr>
      </w:pPr>
    </w:p>
    <w:tbl>
      <w:tblPr>
        <w:tblStyle w:val="22"/>
        <w:tblW w:w="1013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68"/>
        <w:gridCol w:w="5069"/>
      </w:tblGrid>
      <w:tr w14:paraId="332B4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shd w:val="clear" w:color="auto" w:fill="FFFF00"/>
            <w:vAlign w:val="top"/>
          </w:tcPr>
          <w:p w14:paraId="0000021A">
            <w:pPr>
              <w:ind w:right="-84"/>
              <w:jc w:val="center"/>
              <w:rPr>
                <w:rFonts w:ascii="Arial" w:hAnsi="Arial" w:eastAsia="Arial" w:cs="Arial"/>
                <w:b w:val="0"/>
                <w:bCs w:val="0"/>
                <w:sz w:val="28"/>
                <w:szCs w:val="28"/>
                <w:vertAlign w:val="baseline"/>
              </w:rPr>
            </w:pPr>
            <w:r>
              <w:rPr>
                <w:rFonts w:ascii="Arial" w:hAnsi="Arial" w:eastAsia="Arial" w:cs="Arial"/>
                <w:b/>
                <w:bCs/>
                <w:sz w:val="28"/>
                <w:szCs w:val="28"/>
                <w:vertAlign w:val="baseline"/>
                <w:rtl w:val="0"/>
              </w:rPr>
              <w:t>RESURSE STRATEGICE</w:t>
            </w:r>
          </w:p>
        </w:tc>
        <w:tc>
          <w:tcPr>
            <w:shd w:val="clear" w:color="auto" w:fill="FFFF00"/>
            <w:vAlign w:val="top"/>
          </w:tcPr>
          <w:p w14:paraId="0000021B">
            <w:pPr>
              <w:ind w:right="-84"/>
              <w:jc w:val="center"/>
              <w:rPr>
                <w:rFonts w:ascii="Arial" w:hAnsi="Arial" w:eastAsia="Arial" w:cs="Arial"/>
                <w:b w:val="0"/>
                <w:bCs w:val="0"/>
                <w:sz w:val="28"/>
                <w:szCs w:val="28"/>
                <w:vertAlign w:val="baseline"/>
              </w:rPr>
            </w:pPr>
            <w:r>
              <w:rPr>
                <w:rFonts w:ascii="Arial" w:hAnsi="Arial" w:eastAsia="Arial" w:cs="Arial"/>
                <w:b/>
                <w:bCs/>
                <w:sz w:val="28"/>
                <w:szCs w:val="28"/>
                <w:vertAlign w:val="baseline"/>
                <w:rtl w:val="0"/>
              </w:rPr>
              <w:t>TINTE STRATEGICE</w:t>
            </w:r>
          </w:p>
        </w:tc>
      </w:tr>
      <w:tr w14:paraId="472A7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12" w:hRule="atLeast"/>
        </w:trPr>
        <w:tc>
          <w:tcPr>
            <w:vAlign w:val="center"/>
          </w:tcPr>
          <w:p w14:paraId="000002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formatori și cadre capabile să susţină o activitate de formare</w:t>
            </w:r>
          </w:p>
          <w:p w14:paraId="000002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experienţa în elaborarea / conducerea / coordonarea de proiecte</w:t>
            </w:r>
          </w:p>
          <w:p w14:paraId="000002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oferte diverse de obţinere a fondurilor prin participarea la proiecte europene</w:t>
            </w:r>
          </w:p>
          <w:p w14:paraId="000002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utilizarea bazei materiale proprii</w:t>
            </w:r>
          </w:p>
          <w:p w14:paraId="000002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Garamond" w:hAnsi="Garamond" w:eastAsia="Garamond" w:cs="Garamond"/>
                <w:b w:val="0"/>
                <w:bCs w:val="0"/>
                <w:i w:val="0"/>
                <w:iCs w:val="0"/>
                <w:smallCaps w:val="0"/>
                <w:strike w:val="0"/>
                <w:color w:val="000000"/>
                <w:sz w:val="28"/>
                <w:szCs w:val="28"/>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posibilităţile de autofinanţare restrânse</w:t>
            </w:r>
          </w:p>
        </w:tc>
        <w:tc>
          <w:tcPr>
            <w:vAlign w:val="center"/>
          </w:tcPr>
          <w:p w14:paraId="00000221">
            <w:pPr>
              <w:ind w:right="-84"/>
              <w:jc w:val="both"/>
              <w:rPr>
                <w:vertAlign w:val="baseline"/>
              </w:rPr>
            </w:pPr>
            <w:r>
              <w:rPr>
                <w:vertAlign w:val="baseline"/>
                <w:rtl w:val="0"/>
              </w:rPr>
              <w:t>- creşterea calităţii și eficienţei ofertei educaţionale</w:t>
            </w:r>
          </w:p>
          <w:p w14:paraId="00000222">
            <w:pPr>
              <w:ind w:right="-84"/>
              <w:jc w:val="both"/>
              <w:rPr>
                <w:vertAlign w:val="baseline"/>
              </w:rPr>
            </w:pPr>
            <w:r>
              <w:rPr>
                <w:vertAlign w:val="baseline"/>
                <w:rtl w:val="0"/>
              </w:rPr>
              <w:t>- optimizarea procesului de predare/învăţare</w:t>
            </w:r>
          </w:p>
          <w:p w14:paraId="00000223">
            <w:pPr>
              <w:ind w:right="-84"/>
              <w:jc w:val="both"/>
              <w:rPr>
                <w:vertAlign w:val="baseline"/>
              </w:rPr>
            </w:pPr>
            <w:r>
              <w:rPr>
                <w:vertAlign w:val="baseline"/>
                <w:rtl w:val="0"/>
              </w:rPr>
              <w:t>- administrarea eficientă a resurselor materiale şi financiare ale şcolii</w:t>
            </w:r>
          </w:p>
          <w:p w14:paraId="00000224">
            <w:pPr>
              <w:ind w:right="-84"/>
              <w:jc w:val="both"/>
              <w:rPr>
                <w:vertAlign w:val="baseline"/>
              </w:rPr>
            </w:pPr>
            <w:r>
              <w:rPr>
                <w:vertAlign w:val="baseline"/>
                <w:rtl w:val="0"/>
              </w:rPr>
              <w:t>- identificarea de noi surse de autofinanţare în vederea îmbunătăţirii bazei materiale a şcolii</w:t>
            </w:r>
          </w:p>
          <w:p w14:paraId="00000225">
            <w:pPr>
              <w:ind w:right="-84"/>
              <w:jc w:val="both"/>
              <w:rPr>
                <w:vertAlign w:val="baseline"/>
              </w:rPr>
            </w:pPr>
            <w:r>
              <w:rPr>
                <w:vertAlign w:val="baseline"/>
                <w:rtl w:val="0"/>
              </w:rPr>
              <w:t>- optimizarea managementului formării continue în concordanţă cu strategia naţională</w:t>
            </w:r>
          </w:p>
          <w:p w14:paraId="00000226">
            <w:pPr>
              <w:ind w:right="-84"/>
              <w:jc w:val="both"/>
              <w:rPr>
                <w:vertAlign w:val="baseline"/>
              </w:rPr>
            </w:pPr>
            <w:r>
              <w:rPr>
                <w:vertAlign w:val="baseline"/>
                <w:rtl w:val="0"/>
              </w:rPr>
              <w:t>- dezvoltarea competenţelor metodologice ale cadrelor didactice</w:t>
            </w:r>
          </w:p>
          <w:p w14:paraId="00000227">
            <w:pPr>
              <w:ind w:right="-84"/>
              <w:jc w:val="both"/>
              <w:rPr>
                <w:vertAlign w:val="baseline"/>
              </w:rPr>
            </w:pPr>
            <w:r>
              <w:rPr>
                <w:vertAlign w:val="baseline"/>
                <w:rtl w:val="0"/>
              </w:rPr>
              <w:t>- creşterea sprijinului pentru dezvoltarea personală a elevilor</w:t>
            </w:r>
          </w:p>
          <w:p w14:paraId="00000228">
            <w:pPr>
              <w:ind w:right="-84"/>
              <w:jc w:val="both"/>
              <w:rPr>
                <w:vertAlign w:val="baseline"/>
              </w:rPr>
            </w:pPr>
            <w:r>
              <w:rPr>
                <w:vertAlign w:val="baseline"/>
                <w:rtl w:val="0"/>
              </w:rPr>
              <w:t>- diversificarea și dezvoltarea relaţiilor comunitare şi de parteneriat</w:t>
            </w:r>
          </w:p>
          <w:p w14:paraId="00000229">
            <w:pPr>
              <w:ind w:right="-84"/>
              <w:jc w:val="both"/>
              <w:rPr>
                <w:vertAlign w:val="baseline"/>
              </w:rPr>
            </w:pPr>
            <w:r>
              <w:rPr>
                <w:vertAlign w:val="baseline"/>
                <w:rtl w:val="0"/>
              </w:rPr>
              <w:t>-reducerea cu 20% a numărului absențelor</w:t>
            </w:r>
          </w:p>
          <w:p w14:paraId="0000022A">
            <w:pPr>
              <w:ind w:right="-84"/>
              <w:jc w:val="both"/>
              <w:rPr>
                <w:vertAlign w:val="baseline"/>
              </w:rPr>
            </w:pPr>
            <w:r>
              <w:rPr>
                <w:vertAlign w:val="baseline"/>
                <w:rtl w:val="0"/>
              </w:rPr>
              <w:t>-creșterea cu 10% a nivelului performanței elevilor</w:t>
            </w:r>
          </w:p>
          <w:p w14:paraId="0000022B">
            <w:pPr>
              <w:ind w:right="-84"/>
              <w:jc w:val="both"/>
              <w:rPr>
                <w:vertAlign w:val="baseline"/>
              </w:rPr>
            </w:pPr>
            <w:r>
              <w:rPr>
                <w:vertAlign w:val="baseline"/>
                <w:rtl w:val="0"/>
              </w:rPr>
              <w:t>- creșterea cu 10% a promovabilității la examenele naționale</w:t>
            </w:r>
          </w:p>
          <w:p w14:paraId="0000022C">
            <w:pPr>
              <w:ind w:right="-84"/>
              <w:jc w:val="both"/>
              <w:rPr>
                <w:vertAlign w:val="baseline"/>
              </w:rPr>
            </w:pPr>
            <w:r>
              <w:rPr>
                <w:vertAlign w:val="baseline"/>
                <w:rtl w:val="0"/>
              </w:rPr>
              <w:t>- promovarea principiilor asigurării de șanse egale de către personalul școlii până la finele anului școlar</w:t>
            </w:r>
          </w:p>
          <w:p w14:paraId="0000022D">
            <w:pPr>
              <w:ind w:right="-84"/>
              <w:jc w:val="both"/>
              <w:rPr>
                <w:vertAlign w:val="baseline"/>
              </w:rPr>
            </w:pPr>
            <w:r>
              <w:rPr>
                <w:vertAlign w:val="baseline"/>
                <w:rtl w:val="0"/>
              </w:rPr>
              <w:t>- creșterea satisfacției beneficiarilor direcți și indirecți</w:t>
            </w:r>
          </w:p>
        </w:tc>
      </w:tr>
    </w:tbl>
    <w:p w14:paraId="0000022E">
      <w:pPr>
        <w:ind w:right="-84"/>
        <w:jc w:val="both"/>
        <w:rPr>
          <w:rFonts w:ascii="Arial" w:hAnsi="Arial" w:eastAsia="Arial" w:cs="Arial"/>
          <w:b w:val="0"/>
          <w:bCs w:val="0"/>
          <w:sz w:val="28"/>
          <w:szCs w:val="28"/>
          <w:vertAlign w:val="baseline"/>
        </w:rPr>
      </w:pPr>
    </w:p>
    <w:p w14:paraId="0000022F">
      <w:pPr>
        <w:ind w:firstLine="644"/>
        <w:rPr>
          <w:vertAlign w:val="baseline"/>
        </w:rPr>
      </w:pPr>
      <w:r>
        <w:rPr>
          <w:b/>
          <w:bCs/>
          <w:vertAlign w:val="baseline"/>
          <w:rtl w:val="0"/>
        </w:rPr>
        <w:t xml:space="preserve">III.2. </w:t>
      </w:r>
      <w:r>
        <w:rPr>
          <w:b/>
          <w:bCs/>
          <w:color w:val="000000"/>
          <w:vertAlign w:val="baseline"/>
          <w:rtl w:val="0"/>
        </w:rPr>
        <w:t>Analiza  PESTE</w:t>
      </w:r>
    </w:p>
    <w:p w14:paraId="00000230">
      <w:pPr>
        <w:rPr>
          <w:b w:val="0"/>
          <w:bCs w:val="0"/>
          <w:vertAlign w:val="baseline"/>
        </w:rPr>
      </w:pPr>
      <w:r>
        <w:rPr>
          <w:vertAlign w:val="baseline"/>
          <w:rtl w:val="0"/>
        </w:rPr>
        <w:tab/>
      </w:r>
      <w:r>
        <w:rPr>
          <w:vertAlign w:val="baseline"/>
          <w:rtl w:val="0"/>
        </w:rPr>
        <w:tab/>
      </w:r>
      <w:r>
        <w:rPr>
          <w:b/>
          <w:bCs/>
          <w:vertAlign w:val="baseline"/>
          <w:rtl w:val="0"/>
        </w:rPr>
        <w:t>III.2.1</w:t>
      </w:r>
      <w:r>
        <w:rPr>
          <w:vertAlign w:val="baseline"/>
          <w:rtl w:val="0"/>
        </w:rPr>
        <w:t xml:space="preserve"> </w:t>
      </w:r>
      <w:r>
        <w:rPr>
          <w:b/>
          <w:bCs/>
          <w:vertAlign w:val="baseline"/>
          <w:rtl w:val="0"/>
        </w:rPr>
        <w:t>Contextul politic</w:t>
      </w:r>
    </w:p>
    <w:p w14:paraId="00000231">
      <w:pPr>
        <w:rPr>
          <w:vertAlign w:val="baseline"/>
        </w:rPr>
      </w:pPr>
    </w:p>
    <w:p w14:paraId="7EE4F477">
      <w:pPr>
        <w:spacing w:beforeLines="0" w:afterLines="0"/>
        <w:jc w:val="left"/>
        <w:rPr>
          <w:rFonts w:hint="default" w:ascii="Times New Roman" w:hAnsi="Times New Roman" w:eastAsia="Times New Roman"/>
          <w:color w:val="000000"/>
          <w:sz w:val="23"/>
          <w:szCs w:val="24"/>
        </w:rPr>
      </w:pPr>
      <w:r>
        <w:rPr>
          <w:rFonts w:hint="default" w:ascii="Times New Roman" w:hAnsi="Times New Roman" w:eastAsia="Times New Roman"/>
          <w:color w:val="000000"/>
          <w:sz w:val="23"/>
          <w:szCs w:val="24"/>
        </w:rPr>
        <w:t xml:space="preserve">Din punct de vedere legislativ și organizatoric, învățământul preuniversitar românesc este reglementat prin următoarele documente: </w:t>
      </w:r>
    </w:p>
    <w:p w14:paraId="1E4291DF">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Legea învățământului preuniversitar nr. 198/2023 </w:t>
      </w:r>
    </w:p>
    <w:p w14:paraId="49636539">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ORDIN nr. 4597/2021 - pentru aprobarea Metodologiei privind organizarea şi desfăşurarea concursului pentru ocuparea funcţiilor de director şi director adjunct din unităţile de învăţământ preuniversitar, cu completările și modificările ulterioare </w:t>
      </w:r>
    </w:p>
    <w:p w14:paraId="5D61C14A">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Regulamentul de organizare și funcționare a unităților de învățământ preuniversitar (R.O.F.U.I.P.) aprobat prin OM nr. 5726/06.08.2024; </w:t>
      </w:r>
    </w:p>
    <w:p w14:paraId="27EE0952">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ORDIN OMEC nr.3334/26.02.2026 Privind aprobarea Calendarului înscrierii în învățământul primar pentru anul școlar 2026/2027 </w:t>
      </w:r>
    </w:p>
    <w:p w14:paraId="0C35F4EF">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OM nr. 6060/29.08.2025 privind organizarea și desfășurarea admiterii în învățământul liceal pentru anul școlar 2026/2027 </w:t>
      </w:r>
    </w:p>
    <w:p w14:paraId="1738B7BB">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ORDIN nr. 6405/23.09.2025 - privind aprobarea Metodologiei de organizare și desfășurare a evaluărilor naționale de la finalul claselor a-II-a, a-IV-a și a-VI-a pentru anul școlar 2025/2026 și a Calendarului de administrare a evaluărilor naționale de la finalul claselor a-II-a, a-IV-a și a-VI-a pentru anul școlar 2025/2026 </w:t>
      </w:r>
    </w:p>
    <w:p w14:paraId="3EAFE6A5">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ORDIN nr. 6058/29.08.2025 - privind organizarea şi desfăşurarea evaluării naţionale pentru absolvenţii clasei a VIII-a în anul şcolar 2025 - 2026 </w:t>
      </w:r>
    </w:p>
    <w:p w14:paraId="68C7F06B">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ORDIN nr. 6059/29.08.2025 - privind organizarea şi desfăşurarea examenului de bacalaureat naţional - 2023 </w:t>
      </w:r>
    </w:p>
    <w:p w14:paraId="124E4BD3">
      <w:pPr>
        <w:spacing w:beforeLines="0" w:after="9" w:afterLines="0"/>
        <w:jc w:val="left"/>
        <w:rPr>
          <w:rFonts w:hint="default" w:ascii="Times New Roman" w:hAnsi="Times New Roman" w:eastAsia="Times New Roman"/>
          <w:color w:val="000000"/>
          <w:sz w:val="23"/>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Ordonanța de urgență privind asigurarea calității educației nr.75/12.07.2005; </w:t>
      </w:r>
    </w:p>
    <w:p w14:paraId="116088B5">
      <w:pPr>
        <w:spacing w:beforeLines="0" w:afterLines="0"/>
        <w:jc w:val="left"/>
        <w:rPr>
          <w:rFonts w:hint="default"/>
          <w:sz w:val="24"/>
          <w:szCs w:val="24"/>
        </w:rPr>
      </w:pPr>
      <w:r>
        <w:rPr>
          <w:rFonts w:hint="default" w:ascii="Wingdings" w:hAnsi="Wingdings" w:eastAsia="Wingdings"/>
          <w:color w:val="000000"/>
          <w:sz w:val="23"/>
          <w:szCs w:val="24"/>
        </w:rPr>
        <w:t xml:space="preserve"> </w:t>
      </w:r>
      <w:r>
        <w:rPr>
          <w:rFonts w:hint="default" w:ascii="Times New Roman" w:hAnsi="Times New Roman" w:eastAsia="Times New Roman"/>
          <w:color w:val="000000"/>
          <w:sz w:val="23"/>
          <w:szCs w:val="24"/>
        </w:rPr>
        <w:t xml:space="preserve">Hotărârea nr. 993/2020 privind aprobarea Metodologiei de evaluare instituţională în vederea autorizării, acreditării şi evaluării periodice a organizaţiilor furnizoare de educaţie </w:t>
      </w:r>
    </w:p>
    <w:p w14:paraId="36250D51">
      <w:pPr>
        <w:pageBreakBefore/>
        <w:spacing w:beforeLines="0" w:afterLines="0"/>
        <w:jc w:val="left"/>
        <w:rPr>
          <w:rFonts w:hint="default"/>
          <w:sz w:val="24"/>
          <w:szCs w:val="24"/>
        </w:rPr>
      </w:pPr>
    </w:p>
    <w:p w14:paraId="29D72FD2">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nr. 3682/22.04.2016 pentru modificarea Ordinului ministrului educaţiei, cercetării, tineretului şi sportului nr. 5.219/2010 privind recunoaşterea şi echivalarea rezultatelor obţinute la examene cu recunoaştere internaţională pentru certificarea competenţelor lingvistice în limbi străine şi la examene cu recunoaştere europeană pentru certificarea competenţelor digitale cu probele de evaluare a competenţelor lingvistice într-o limbă de circulaţie internaţională studiată pe parcursul învăţământului liceal, respectiv de evaluare a competenţelor digitale, din cadrul examenului de bacalaureat link </w:t>
      </w:r>
    </w:p>
    <w:p w14:paraId="27C20291">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nr. 3851/27.05.2021 - pentru aprobarea listei nominale a beneficiarilor Legii nr. 269/2004 privind acordarea unui ajutor financiar în vederea stimulării achiziţionării de calculatoare; </w:t>
      </w:r>
    </w:p>
    <w:p w14:paraId="3354B605">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nr. 4634/10.06.2024 - pentru aprobarea Regulamentului privind regimul actelor de studii şi al documentelor şcolare gestionate de unităţile de învăţământ preuniversitar </w:t>
      </w:r>
    </w:p>
    <w:p w14:paraId="4658DD69">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nr. 5428/08.07.2024 - pentru aprobarea Regulamentului de organizare şi funcţionare a Consiliului Naţional al Elevilor ; </w:t>
      </w:r>
    </w:p>
    <w:p w14:paraId="6C3B14B9">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nr. 3060/3.02.2014 - privind aprobarea Condiţiilor de organizare a taberelor, excursiilor, expediţiilor şi a altor activităţi de timp liber în sistemul de învăţământ preuniversitar, cu modificările ulterioare; </w:t>
      </w:r>
    </w:p>
    <w:p w14:paraId="5E65A6BE">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3608/03,04,2009 – privind aprobarea planurilor cadru pentru invatamantul vocational liceal </w:t>
      </w:r>
    </w:p>
    <w:p w14:paraId="5E1E6C8D">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3667/13,02,2023 – privind aprobarea planurilor cadru de invatamant pentru clasele IX- XII filierele teoretica si vocationala, cursuri de zi </w:t>
      </w:r>
    </w:p>
    <w:p w14:paraId="37E37932">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3371/12,03,2013 privind planul cadru de invatamant pentru ivatamantul primar </w:t>
      </w:r>
    </w:p>
    <w:p w14:paraId="2F1E07CB">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nr. 3590/5.04.2016 - privind aprobarea planurilor-cadru de învăţământ pentru învăţământul gimnazial; </w:t>
      </w:r>
    </w:p>
    <w:p w14:paraId="0B83AD91">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nr. 3517/28.03.2016 - privind acordarea acreditării pentru nivelurile de învăţământ, specializările şi calificările profesionale din cadrul unităţilor de învăţământ preuniversitar de stat evaluate în perioada 2-27 noiembrie 2015, începând cu anul şcolar 2016-2017; </w:t>
      </w:r>
    </w:p>
    <w:p w14:paraId="179ACFA2">
      <w:pPr>
        <w:spacing w:beforeLines="0" w:after="9"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Ordin nr. 52/14.01.2016 - privind aprobarea calculatorului pentru determinarea deducerilor personale lunare pentru contribuabilii care realizează venituri din salarii la funcţia de bază, începând cu luna ianuarie 2016, potrivit prevederilor art. 77 alin. (2) şi ale art. 66 din Legea nr. 227/2015 privind Codul fiscal; </w:t>
      </w:r>
    </w:p>
    <w:p w14:paraId="6F957AC2">
      <w:pPr>
        <w:spacing w:beforeLines="0" w:afterLines="0"/>
        <w:jc w:val="left"/>
        <w:rPr>
          <w:rFonts w:hint="default" w:ascii="Times New Roman" w:hAnsi="Times New Roman" w:eastAsia="Times New Roman"/>
          <w:sz w:val="23"/>
          <w:szCs w:val="24"/>
        </w:rPr>
      </w:pPr>
      <w:r>
        <w:rPr>
          <w:rFonts w:hint="default" w:ascii="Wingdings" w:hAnsi="Wingdings" w:eastAsia="Wingdings"/>
          <w:sz w:val="23"/>
          <w:szCs w:val="24"/>
        </w:rPr>
        <w:t xml:space="preserve"> </w:t>
      </w:r>
      <w:r>
        <w:rPr>
          <w:rFonts w:hint="default" w:ascii="Times New Roman" w:hAnsi="Times New Roman" w:eastAsia="Times New Roman"/>
          <w:sz w:val="23"/>
          <w:szCs w:val="24"/>
        </w:rPr>
        <w:t xml:space="preserve">Legea nr. 370/2022 - privind Codul Fiscal - actualizare prin OG nr.16/2022; </w:t>
      </w:r>
    </w:p>
    <w:p w14:paraId="0000024A">
      <w:pPr>
        <w:jc w:val="center"/>
        <w:rPr>
          <w:vertAlign w:val="baseline"/>
        </w:rPr>
      </w:pPr>
    </w:p>
    <w:p w14:paraId="0000024B">
      <w:pPr>
        <w:ind w:left="720" w:firstLine="720"/>
        <w:rPr>
          <w:b w:val="0"/>
          <w:bCs w:val="0"/>
          <w:vertAlign w:val="baseline"/>
        </w:rPr>
      </w:pPr>
      <w:r>
        <w:rPr>
          <w:b/>
          <w:bCs/>
          <w:vertAlign w:val="baseline"/>
          <w:rtl w:val="0"/>
        </w:rPr>
        <w:t>III.2.2.</w:t>
      </w:r>
      <w:r>
        <w:rPr>
          <w:vertAlign w:val="baseline"/>
          <w:rtl w:val="0"/>
        </w:rPr>
        <w:t xml:space="preserve"> </w:t>
      </w:r>
      <w:r>
        <w:rPr>
          <w:b/>
          <w:bCs/>
          <w:vertAlign w:val="baseline"/>
          <w:rtl w:val="0"/>
        </w:rPr>
        <w:t>Contextul economic</w:t>
      </w:r>
    </w:p>
    <w:p w14:paraId="0000024C">
      <w:pPr>
        <w:ind w:left="720" w:firstLine="720"/>
        <w:rPr>
          <w:vertAlign w:val="baseline"/>
        </w:rPr>
      </w:pPr>
    </w:p>
    <w:p w14:paraId="0000024D">
      <w:pPr>
        <w:ind w:firstLine="720"/>
        <w:jc w:val="both"/>
        <w:rPr>
          <w:color w:val="000000"/>
          <w:vertAlign w:val="baseline"/>
        </w:rPr>
      </w:pPr>
      <w:r>
        <w:rPr>
          <w:color w:val="000000"/>
          <w:vertAlign w:val="baseline"/>
          <w:rtl w:val="0"/>
        </w:rPr>
        <w:t>Raportările anuale ale Agenţiei Judeţene de Ocupare a Forţei de Muncă – Vrancea demonstrează dificultaţile întâmpinate de absolvenţii învatamântului preuniversitar în a se integra pe piaţa muncii, absolvenţii de licee fără certificat de competenţe profesionale deţinând ponderea cea mai mare a celor intraţi în şomaj.</w:t>
      </w:r>
    </w:p>
    <w:p w14:paraId="0000024E">
      <w:pPr>
        <w:ind w:firstLine="720"/>
        <w:jc w:val="both"/>
        <w:rPr>
          <w:color w:val="000000"/>
          <w:vertAlign w:val="baseline"/>
        </w:rPr>
      </w:pPr>
      <w:r>
        <w:rPr>
          <w:color w:val="000000"/>
          <w:vertAlign w:val="baseline"/>
          <w:rtl w:val="0"/>
        </w:rPr>
        <w:t>Insuficienta cunoaştere de către elevii de clasa a VIII-a şi a părinţilor acestora a tendinţelor de pe piaţa muncii se reflectă în mod negativ asupra opţiunilor făcute la admitere, specialităţile artistice fiind în continuare mai cautate, în detrimentul unor specializări oferite de învățământul profesional prin şcoala de arte și meserii, chiar dacă cererea de locuri de muncă în domeniu depăşeşte cu mult oferta actuală.</w:t>
      </w:r>
    </w:p>
    <w:p w14:paraId="0000024F">
      <w:pPr>
        <w:ind w:firstLine="720"/>
        <w:jc w:val="both"/>
        <w:rPr>
          <w:color w:val="000000"/>
          <w:vertAlign w:val="baseline"/>
        </w:rPr>
      </w:pPr>
      <w:r>
        <w:rPr>
          <w:color w:val="000000"/>
          <w:vertAlign w:val="baseline"/>
          <w:rtl w:val="0"/>
        </w:rPr>
        <w:t>Procesul de descentralizare a învaţământului preuniversitar constituie un demers oportun şi necesar, răspunzând cerinţei existenţei unui învăţământ organizat, administrat şi finanţat conform standardelor Uniunii Europene. Având la bază principiile transparenţei, echităţii şi adecvării, activitatea de finanţare a unitaţilor de învăţământ va presupune nu numai finanţarea de bază (costul standard / elev), cum se întâmplă în general, ci şi finanţări complementare şi compensatorii, bazate pe cerinţele specifice de context socio – economic.</w:t>
      </w:r>
    </w:p>
    <w:p w14:paraId="00000250">
      <w:pPr>
        <w:ind w:firstLine="720"/>
        <w:jc w:val="both"/>
        <w:rPr>
          <w:color w:val="000000"/>
          <w:vertAlign w:val="baseline"/>
        </w:rPr>
      </w:pPr>
      <w:r>
        <w:rPr>
          <w:color w:val="000000"/>
          <w:vertAlign w:val="baseline"/>
          <w:rtl w:val="0"/>
        </w:rPr>
        <w:t>Situaţia materială precară a părinţilor multor elevi are consecinţe negative asupra interesului acestora faţă de şcoală. Preţul de multe ori ridicat al materialelor didactice, precum şi al celorlalte mijloace necesare pentru parcurgerea anilor de şcoală (rechizite, caiete, ghiozdan etc.) poate reprezenta de asemenea o ameninţare. Efectul acestor factori economici poate fi extrem de grav, de la dezinteres şi absenteism ridicat (chiar în rândul elevilor de gimnaziu) până la abandonul şcolar.</w:t>
      </w:r>
    </w:p>
    <w:p w14:paraId="00000251">
      <w:pPr>
        <w:jc w:val="both"/>
        <w:rPr>
          <w:color w:val="000000"/>
          <w:vertAlign w:val="baseline"/>
        </w:rPr>
      </w:pPr>
      <w:r>
        <w:rPr>
          <w:color w:val="000000"/>
          <w:vertAlign w:val="baseline"/>
          <w:rtl w:val="0"/>
        </w:rPr>
        <w:t>Rata de părăsire timpurie a sistemului de educaţie constituie unul dintre indicatorii de bază în statele Uniunii Europene şi se referă la populaţia în vârsta de 18 – 24 ani cu nivel gimnazial de educaţie sau la cei care nu urmează nici o formă de educaţie şi formare profesională. România ocupă ultimul loc, cu 23,6% în rândul statelor europene.</w:t>
      </w:r>
    </w:p>
    <w:p w14:paraId="00000252">
      <w:pPr>
        <w:ind w:firstLine="720"/>
        <w:jc w:val="both"/>
        <w:rPr>
          <w:color w:val="000000"/>
          <w:vertAlign w:val="baseline"/>
        </w:rPr>
      </w:pPr>
      <w:r>
        <w:rPr>
          <w:color w:val="000000"/>
          <w:vertAlign w:val="baseline"/>
          <w:rtl w:val="0"/>
        </w:rPr>
        <w:t>Deosebit de utilă, în acest context, este extinderea programelor sociale din domeniu: acordarea suplimentului gratuit de hrană constând în produse de panificație și lapte atât la clasele I-IV cat si la gimnaziu; asigurarea manualelor şcolare gratuite pentru clasele I-X; coborârea plafonului de venituri pentru acordarea de manuale şcolare gratuite pentru elevii învăţământului neobligatoriu; acordarea rechizitelor şcolare gratuite; acordarea burselor de ajutor social; programul guvernamental "Bani de liceu"; acordarea ajutorului financiar în vederea achiziţionării de calculatoare etc. Foarte bine venit Programul ,,Euro 100” prin care cadrele didactice îşi pot procura atât de necesarele cărţi de specialitate, ori de metodică şi pedagogie, precum şi softuri educaţionale.</w:t>
      </w:r>
    </w:p>
    <w:p w14:paraId="00000253">
      <w:pPr>
        <w:jc w:val="both"/>
        <w:rPr>
          <w:color w:val="000000"/>
          <w:vertAlign w:val="baseline"/>
        </w:rPr>
      </w:pPr>
    </w:p>
    <w:p w14:paraId="00000254">
      <w:pPr>
        <w:jc w:val="both"/>
        <w:rPr>
          <w:color w:val="000000"/>
          <w:vertAlign w:val="baseline"/>
        </w:rPr>
      </w:pPr>
    </w:p>
    <w:p w14:paraId="00000255">
      <w:pPr>
        <w:ind w:left="720" w:firstLine="720"/>
        <w:rPr>
          <w:b w:val="0"/>
          <w:bCs w:val="0"/>
          <w:color w:val="000000"/>
          <w:vertAlign w:val="baseline"/>
        </w:rPr>
      </w:pPr>
      <w:r>
        <w:rPr>
          <w:b/>
          <w:bCs/>
          <w:vertAlign w:val="baseline"/>
          <w:rtl w:val="0"/>
        </w:rPr>
        <w:t>III.2.3.</w:t>
      </w:r>
      <w:r>
        <w:rPr>
          <w:vertAlign w:val="baseline"/>
          <w:rtl w:val="0"/>
        </w:rPr>
        <w:t xml:space="preserve"> </w:t>
      </w:r>
      <w:r>
        <w:rPr>
          <w:b/>
          <w:bCs/>
          <w:vertAlign w:val="baseline"/>
          <w:rtl w:val="0"/>
        </w:rPr>
        <w:t xml:space="preserve">Contextul </w:t>
      </w:r>
      <w:r>
        <w:rPr>
          <w:b/>
          <w:bCs/>
          <w:color w:val="000000"/>
          <w:vertAlign w:val="baseline"/>
          <w:rtl w:val="0"/>
        </w:rPr>
        <w:t>social</w:t>
      </w:r>
    </w:p>
    <w:p w14:paraId="00000256">
      <w:pPr>
        <w:rPr>
          <w:color w:val="000000"/>
          <w:vertAlign w:val="baseline"/>
        </w:rPr>
      </w:pPr>
    </w:p>
    <w:p w14:paraId="00000257">
      <w:pPr>
        <w:ind w:firstLine="720"/>
        <w:jc w:val="both"/>
        <w:rPr>
          <w:color w:val="000000"/>
          <w:vertAlign w:val="baseline"/>
        </w:rPr>
      </w:pPr>
      <w:r>
        <w:rPr>
          <w:color w:val="000000"/>
          <w:vertAlign w:val="baseline"/>
          <w:rtl w:val="0"/>
        </w:rPr>
        <w:t xml:space="preserve">Din punct de vedere social, trebuie subliniată influenţa mentalităţii majorităţii populaţiei, care acordă importanţă pregătirii academice, de cultură generală, fapt ce determină ca primele opțiuni ale părinților și elevilor la intrarea în ciclul post-gimnazial să fie pentru specializările profilurilor artistice. Pe de altă parte, din chestionarele aplicate de diverse instituții de profil se constată că majoritatea  persoanelor intervievate au un nivel scazut de cunoștințe în ceea ce privește sistemul de învățământ din România, lipsa de cunoștințe manifestându-se inclusiv în ceea ce privește informațiile esențiale privind educația, învățământul obligatoriu, gratuitatea învățământului de stat etc. În acest context, orice modificări survenite în politica educațională - fie ele de structură sau de conținut - sunt percepute deformat, prin prisma experienței personale și a felului în care s-a asigurat accesul la informație. </w:t>
      </w:r>
    </w:p>
    <w:p w14:paraId="00000258">
      <w:pPr>
        <w:ind w:firstLine="720"/>
        <w:jc w:val="both"/>
        <w:rPr>
          <w:vertAlign w:val="baseline"/>
        </w:rPr>
      </w:pPr>
      <w:r>
        <w:rPr>
          <w:color w:val="000000"/>
          <w:vertAlign w:val="baseline"/>
          <w:rtl w:val="0"/>
        </w:rPr>
        <w:t xml:space="preserve">Mass-media reprezintă de cele mai multe ori principalul intermediar în comunicarea noutăților în  rândul elevilor și părinților, substituindu-se uneori factorilor ce ar trebui să asigure informarea corectă a beneficiarilor educației - diriginți, cadre didactice, conducerea școlilor. Din acest punct de vedere, este necesar ca toate cadrele didactice, diriginții să fie în primul rând ele bine și corect informate, </w:t>
      </w:r>
      <w:r>
        <w:rPr>
          <w:vertAlign w:val="baseline"/>
          <w:rtl w:val="0"/>
        </w:rPr>
        <w:t xml:space="preserve">asupra întregului sistem de învățământ. Este important de menționat stoparea declinului demografic pentru segmentul de învățământ preșcolar. </w:t>
      </w:r>
    </w:p>
    <w:p w14:paraId="00000259">
      <w:pPr>
        <w:ind w:firstLine="720"/>
        <w:jc w:val="both"/>
        <w:rPr>
          <w:vertAlign w:val="baseline"/>
        </w:rPr>
      </w:pPr>
      <w:r>
        <w:rPr>
          <w:vertAlign w:val="baseline"/>
          <w:rtl w:val="0"/>
        </w:rPr>
        <w:t>Zona în care este situată unitatea școlară este favorabilă instruirii, familia și comunitatea locală în general putând sprijini eforturile școlii pentru educarea copiilor.</w:t>
      </w:r>
    </w:p>
    <w:p w14:paraId="0000025A">
      <w:pPr>
        <w:jc w:val="both"/>
        <w:rPr>
          <w:vertAlign w:val="baseline"/>
        </w:rPr>
      </w:pPr>
      <w:r>
        <w:rPr>
          <w:vertAlign w:val="baseline"/>
          <w:rtl w:val="0"/>
        </w:rPr>
        <w:t>Astfel, unitatea de învățământ este căutată de copiii crescuți într-un mediu social care apreciază și favorizează educația, pentru care formarea este un proces continuu.</w:t>
      </w:r>
    </w:p>
    <w:p w14:paraId="0000025B">
      <w:pPr>
        <w:rPr>
          <w:vertAlign w:val="baseline"/>
        </w:rPr>
      </w:pPr>
    </w:p>
    <w:p w14:paraId="0000025C">
      <w:pPr>
        <w:rPr>
          <w:color w:val="000000"/>
          <w:vertAlign w:val="baseline"/>
        </w:rPr>
      </w:pPr>
    </w:p>
    <w:p w14:paraId="0000025D">
      <w:pPr>
        <w:ind w:left="720" w:firstLine="720"/>
        <w:rPr>
          <w:b w:val="0"/>
          <w:bCs w:val="0"/>
          <w:color w:val="000000"/>
          <w:vertAlign w:val="baseline"/>
        </w:rPr>
      </w:pPr>
      <w:r>
        <w:rPr>
          <w:b/>
          <w:bCs/>
          <w:vertAlign w:val="baseline"/>
          <w:rtl w:val="0"/>
        </w:rPr>
        <w:t>II1.2.4.</w:t>
      </w:r>
      <w:r>
        <w:rPr>
          <w:vertAlign w:val="baseline"/>
          <w:rtl w:val="0"/>
        </w:rPr>
        <w:t xml:space="preserve"> </w:t>
      </w:r>
      <w:r>
        <w:rPr>
          <w:b/>
          <w:bCs/>
          <w:vertAlign w:val="baseline"/>
          <w:rtl w:val="0"/>
        </w:rPr>
        <w:t xml:space="preserve">Contextul tehnologic </w:t>
      </w:r>
    </w:p>
    <w:p w14:paraId="0000025E">
      <w:pPr>
        <w:rPr>
          <w:vertAlign w:val="baseline"/>
        </w:rPr>
      </w:pPr>
    </w:p>
    <w:p w14:paraId="0000025F">
      <w:pPr>
        <w:ind w:firstLine="720"/>
        <w:jc w:val="both"/>
        <w:rPr>
          <w:vertAlign w:val="baseline"/>
        </w:rPr>
      </w:pPr>
      <w:r>
        <w:rPr>
          <w:vertAlign w:val="baseline"/>
          <w:rtl w:val="0"/>
        </w:rPr>
        <w:t>Din punct de vedere tehnologic, se remarcă introducerea  echipamentelor informatice și a noilor tehnologii la toate nivelele învățământului preuniversitar; unitatea școlară deține laboratoare funcționale, cu dotare modernă, necesare disciplinelor din cadrul ariei curriculare matematică și științe.</w:t>
      </w:r>
    </w:p>
    <w:p w14:paraId="00000260">
      <w:pPr>
        <w:ind w:firstLine="720"/>
        <w:jc w:val="both"/>
        <w:rPr>
          <w:vertAlign w:val="baseline"/>
        </w:rPr>
      </w:pPr>
      <w:r>
        <w:rPr>
          <w:vertAlign w:val="baseline"/>
          <w:rtl w:val="0"/>
        </w:rPr>
        <w:t>Sprijinul M.E.N. acordat inițiativelor unităților școlare în sensul predării-învățării asistate de calculator reprezintă indiscutabil un punct forte în aceasta direcție. În plus, posibilitatea reală a folosirii soft-urilor educaționale în procesul instructiv-educativ reprezintă un avantaj suplimentar.</w:t>
      </w:r>
    </w:p>
    <w:p w14:paraId="00000261">
      <w:pPr>
        <w:ind w:firstLine="720"/>
        <w:jc w:val="both"/>
        <w:rPr>
          <w:vertAlign w:val="baseline"/>
        </w:rPr>
      </w:pPr>
      <w:r>
        <w:rPr>
          <w:vertAlign w:val="baseline"/>
          <w:rtl w:val="0"/>
        </w:rPr>
        <w:t>Desi de multe ori lipsesc fondurile de la bugetul local pentru dotarea cu echipamente / mijloace fixe, acestea pot fi achizitionate prin derularea unor programe specifice sau prin implicarea comitetului de parinti. Sprijinirea unitatilor scolare prin actiunea guvernului de a accelera introducerea calculatoarelor si accesului la Internet în unitatile de învătământ gimnazial si liceal în colaborare cu Ministerul Educatiei Nationale reprezinta o oportunitate pentru sistemul educational actual.</w:t>
      </w:r>
    </w:p>
    <w:p w14:paraId="00000262">
      <w:pPr>
        <w:ind w:firstLine="720"/>
        <w:jc w:val="both"/>
        <w:rPr>
          <w:color w:val="000000"/>
          <w:vertAlign w:val="baseline"/>
        </w:rPr>
      </w:pPr>
      <w:r>
        <w:rPr>
          <w:color w:val="000000"/>
          <w:vertAlign w:val="baseline"/>
          <w:rtl w:val="0"/>
        </w:rPr>
        <w:t xml:space="preserve">Un punct critic în adoptarea noilor tehnologii în sistemul de învatamânt preuniversitar îl reprezinta înca insuficienta pregatire a cadrelor didactice de alte specialitati decât informatica în ceea ce priveste utilizarea programelor de calculator, chiar a celor mai uzuale (Microsoft Office). </w:t>
      </w:r>
    </w:p>
    <w:p w14:paraId="00000263">
      <w:pPr>
        <w:ind w:firstLine="720"/>
        <w:jc w:val="both"/>
        <w:rPr>
          <w:color w:val="000000"/>
          <w:vertAlign w:val="baseline"/>
        </w:rPr>
      </w:pPr>
      <w:r>
        <w:rPr>
          <w:color w:val="000000"/>
          <w:vertAlign w:val="baseline"/>
          <w:rtl w:val="0"/>
        </w:rPr>
        <w:t>Oferta de formare în acest sens a institutiilor de învatamânt superior si a agentilor economici poate fi valorificata, în conditiile motivarii cadrelor didactice pentru a urma astfel de cursuri de perfectionare.</w:t>
      </w:r>
    </w:p>
    <w:p w14:paraId="00000264">
      <w:pPr>
        <w:ind w:firstLine="720"/>
        <w:jc w:val="both"/>
        <w:rPr>
          <w:color w:val="000000"/>
          <w:vertAlign w:val="baseline"/>
        </w:rPr>
      </w:pPr>
      <w:r>
        <w:rPr>
          <w:color w:val="000000"/>
          <w:vertAlign w:val="baseline"/>
          <w:rtl w:val="0"/>
        </w:rPr>
        <w:t>Extrem de oportune si necesare sunt, în perspectiva asigurarii calitatii învatamântului si a oferirii de sanse egale în dezvoltare a tuturor elevilor, masurile M.E.N. privind dotarea unitatile de învatamânt cu fonduri pentru laboratoarele de biologie, fizica, chimie, pentru îmbogatirea fondului de carte a bibliotecilor scolare si dotarea cabinetelor de consiliere psihopedagogica.</w:t>
      </w:r>
    </w:p>
    <w:p w14:paraId="00000265">
      <w:pPr>
        <w:ind w:left="720" w:firstLine="720"/>
        <w:rPr>
          <w:b w:val="0"/>
          <w:bCs w:val="0"/>
          <w:vertAlign w:val="baseline"/>
        </w:rPr>
      </w:pPr>
    </w:p>
    <w:p w14:paraId="00000266">
      <w:pPr>
        <w:ind w:left="720" w:firstLine="720"/>
        <w:rPr>
          <w:b w:val="0"/>
          <w:bCs w:val="0"/>
          <w:color w:val="000000"/>
          <w:vertAlign w:val="baseline"/>
        </w:rPr>
      </w:pPr>
      <w:r>
        <w:rPr>
          <w:b/>
          <w:bCs/>
          <w:vertAlign w:val="baseline"/>
          <w:rtl w:val="0"/>
        </w:rPr>
        <w:t>II1.2.5.</w:t>
      </w:r>
      <w:r>
        <w:rPr>
          <w:vertAlign w:val="baseline"/>
          <w:rtl w:val="0"/>
        </w:rPr>
        <w:t xml:space="preserve"> </w:t>
      </w:r>
      <w:r>
        <w:rPr>
          <w:b/>
          <w:bCs/>
          <w:vertAlign w:val="baseline"/>
          <w:rtl w:val="0"/>
        </w:rPr>
        <w:t>Contextul ecologic</w:t>
      </w:r>
    </w:p>
    <w:p w14:paraId="00000267">
      <w:pPr>
        <w:rPr>
          <w:vertAlign w:val="baseline"/>
        </w:rPr>
      </w:pPr>
    </w:p>
    <w:p w14:paraId="00000268">
      <w:pPr>
        <w:ind w:firstLine="720"/>
        <w:jc w:val="both"/>
        <w:rPr>
          <w:vertAlign w:val="baseline"/>
        </w:rPr>
      </w:pPr>
      <w:r>
        <w:rPr>
          <w:vertAlign w:val="baseline"/>
          <w:rtl w:val="0"/>
        </w:rPr>
        <w:t>Conform datelor oficiale, Municipiul Vrancea inregistreaza  indicatori de poluare ridicati la calitatea aerului, apei si solului, factori ce influenteaza starea generala de sanatate si confort a locuitorilor, dar mai ales a copiilor.</w:t>
      </w:r>
    </w:p>
    <w:p w14:paraId="00000269">
      <w:pPr>
        <w:ind w:firstLine="720"/>
        <w:jc w:val="both"/>
        <w:rPr>
          <w:vertAlign w:val="baseline"/>
        </w:rPr>
      </w:pPr>
      <w:r>
        <w:rPr>
          <w:vertAlign w:val="baseline"/>
          <w:rtl w:val="0"/>
        </w:rPr>
        <w:t>Studiile de specialitate releva faptul ca speranta de viata a vrancenilor este, în medie, cu trei ani mai mica in comparatie cu media de la nivelul tarii. Cauzele acestei situatii sunt multiple. Amintim numai realitatea conform careia în ultimii 15 ani au disparut 30% din spatiile verzi din interiorul orasului si din centura naturala de protectie.</w:t>
      </w:r>
    </w:p>
    <w:p w14:paraId="0000026A">
      <w:pPr>
        <w:ind w:left="284" w:firstLine="0"/>
        <w:jc w:val="both"/>
        <w:rPr>
          <w:vertAlign w:val="baseline"/>
        </w:rPr>
      </w:pPr>
    </w:p>
    <w:p w14:paraId="0000026B">
      <w:pPr>
        <w:ind w:left="284" w:firstLine="0"/>
        <w:jc w:val="both"/>
        <w:rPr>
          <w:vertAlign w:val="baseline"/>
        </w:rPr>
      </w:pPr>
    </w:p>
    <w:p w14:paraId="0000026C">
      <w:pPr>
        <w:rPr>
          <w:b w:val="0"/>
          <w:bCs w:val="0"/>
          <w:vertAlign w:val="baseline"/>
        </w:rPr>
      </w:pPr>
      <w:r>
        <w:rPr>
          <w:vertAlign w:val="baseline"/>
          <w:rtl w:val="0"/>
        </w:rPr>
        <w:t xml:space="preserve">                        </w:t>
      </w:r>
      <w:r>
        <w:rPr>
          <w:b/>
          <w:bCs/>
          <w:vertAlign w:val="baseline"/>
          <w:rtl w:val="0"/>
        </w:rPr>
        <w:t>IV. Structura proiectului de dezvoltare a instituţiei</w:t>
      </w:r>
    </w:p>
    <w:p w14:paraId="0000026D">
      <w:pPr>
        <w:rPr>
          <w:b w:val="0"/>
          <w:bCs w:val="0"/>
          <w:vertAlign w:val="baseline"/>
        </w:rPr>
      </w:pPr>
    </w:p>
    <w:p w14:paraId="0000026E">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72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IV.1. Viziunea managerială </w:t>
      </w:r>
    </w:p>
    <w:p w14:paraId="0000026F">
      <w:pPr>
        <w:rPr>
          <w:vertAlign w:val="baseline"/>
        </w:rPr>
      </w:pPr>
      <w:r>
        <w:rPr>
          <w:vertAlign w:val="baseline"/>
          <w:rtl w:val="0"/>
        </w:rPr>
        <w:t> </w:t>
      </w:r>
    </w:p>
    <w:p w14:paraId="00000270">
      <w:pPr>
        <w:rPr>
          <w:vertAlign w:val="baseline"/>
        </w:rPr>
      </w:pPr>
      <w:r>
        <w:rPr>
          <w:vertAlign w:val="baseline"/>
          <w:rtl w:val="0"/>
        </w:rPr>
        <w:tab/>
      </w:r>
      <w:r>
        <w:rPr>
          <w:vertAlign w:val="baseline"/>
          <w:rtl w:val="0"/>
        </w:rPr>
        <w:tab/>
      </w:r>
      <w:r>
        <w:rPr>
          <w:vertAlign w:val="baseline"/>
          <w:rtl w:val="0"/>
        </w:rPr>
        <w:tab/>
      </w:r>
      <w:r>
        <w:rPr>
          <w:vertAlign w:val="baseline"/>
          <w:rtl w:val="0"/>
        </w:rPr>
        <w:tab/>
      </w:r>
      <w:r>
        <w:rPr>
          <w:vertAlign w:val="baseline"/>
          <w:rtl w:val="0"/>
        </w:rPr>
        <w:tab/>
      </w:r>
      <w:r>
        <w:rPr>
          <w:vertAlign w:val="baseline"/>
          <w:rtl w:val="0"/>
        </w:rPr>
        <w:tab/>
      </w:r>
      <w:r>
        <w:rPr>
          <w:vertAlign w:val="baseline"/>
          <w:rtl w:val="0"/>
        </w:rPr>
        <w:t>Motto: “ Noi formăm viitorii cetăţeni europeni!”</w:t>
      </w:r>
    </w:p>
    <w:p w14:paraId="00000271">
      <w:pPr>
        <w:rPr>
          <w:vertAlign w:val="baseline"/>
        </w:rPr>
      </w:pPr>
      <w:r>
        <w:rPr>
          <w:vertAlign w:val="baseline"/>
          <w:rtl w:val="0"/>
        </w:rPr>
        <w:t xml:space="preserve">                                                                                </w:t>
      </w:r>
    </w:p>
    <w:p w14:paraId="00000272">
      <w:pPr>
        <w:jc w:val="both"/>
        <w:rPr>
          <w:i/>
          <w:iCs/>
          <w:vertAlign w:val="baseline"/>
        </w:rPr>
      </w:pPr>
      <w:r>
        <w:rPr>
          <w:i/>
          <w:iCs/>
          <w:vertAlign w:val="baseline"/>
          <w:rtl w:val="0"/>
        </w:rPr>
        <w:t xml:space="preserve">           În următorii ani, politica educaţională se va orienta spre formarea personalităţilor elevilor în acord cu potenţialul biopsihosocial al acestora, spre formarea lor ca tineri motivaţi pentru continuarea pregătirii prin studii universitare sau/și pentru inserţia socială şi profesională.</w:t>
      </w:r>
    </w:p>
    <w:p w14:paraId="00000273">
      <w:pPr>
        <w:ind w:firstLine="720"/>
        <w:jc w:val="both"/>
        <w:rPr>
          <w:i w:val="0"/>
          <w:iCs w:val="0"/>
          <w:vertAlign w:val="baseline"/>
        </w:rPr>
      </w:pPr>
    </w:p>
    <w:p w14:paraId="00000274">
      <w:pPr>
        <w:ind w:firstLine="720"/>
        <w:jc w:val="both"/>
        <w:rPr>
          <w:i w:val="0"/>
          <w:iCs w:val="0"/>
          <w:vertAlign w:val="baseline"/>
        </w:rPr>
      </w:pPr>
      <w:r>
        <w:rPr>
          <w:i w:val="0"/>
          <w:iCs w:val="0"/>
          <w:vertAlign w:val="baseline"/>
          <w:rtl w:val="0"/>
        </w:rPr>
        <w:t>Condiţiile necesare realizării acestui deziderat vizează:</w:t>
      </w:r>
    </w:p>
    <w:p w14:paraId="00000275">
      <w:pPr>
        <w:ind w:firstLine="720"/>
        <w:jc w:val="both"/>
        <w:rPr>
          <w:i w:val="0"/>
          <w:iCs w:val="0"/>
          <w:vertAlign w:val="baseline"/>
        </w:rPr>
      </w:pPr>
    </w:p>
    <w:p w14:paraId="00000276">
      <w:pPr>
        <w:numPr>
          <w:ilvl w:val="0"/>
          <w:numId w:val="7"/>
        </w:numPr>
        <w:ind w:left="420" w:hanging="360"/>
        <w:jc w:val="both"/>
        <w:rPr>
          <w:i w:val="0"/>
          <w:iCs w:val="0"/>
        </w:rPr>
      </w:pPr>
      <w:r>
        <w:rPr>
          <w:i/>
          <w:iCs/>
          <w:vertAlign w:val="baseline"/>
          <w:rtl w:val="0"/>
        </w:rPr>
        <w:t>Crearea unui mediu educaţional profesionist, la standarde instrucţionale şi morale înalte</w:t>
      </w:r>
    </w:p>
    <w:p w14:paraId="00000277">
      <w:pPr>
        <w:numPr>
          <w:ilvl w:val="0"/>
          <w:numId w:val="7"/>
        </w:numPr>
        <w:ind w:left="420" w:hanging="360"/>
        <w:jc w:val="both"/>
      </w:pPr>
      <w:r>
        <w:rPr>
          <w:b/>
          <w:bCs/>
          <w:i/>
          <w:iCs/>
          <w:vertAlign w:val="baseline"/>
          <w:rtl w:val="0"/>
        </w:rPr>
        <w:t>Formarea unei</w:t>
      </w:r>
      <w:r>
        <w:rPr>
          <w:b/>
          <w:bCs/>
          <w:vertAlign w:val="baseline"/>
          <w:rtl w:val="0"/>
        </w:rPr>
        <w:t xml:space="preserve"> culturi</w:t>
      </w:r>
      <w:r>
        <w:rPr>
          <w:b/>
          <w:bCs/>
          <w:i/>
          <w:iCs/>
          <w:vertAlign w:val="baseline"/>
          <w:rtl w:val="0"/>
        </w:rPr>
        <w:t xml:space="preserve"> generale solide</w:t>
      </w:r>
      <w:r>
        <w:rPr>
          <w:b/>
          <w:bCs/>
          <w:vertAlign w:val="baseline"/>
          <w:rtl w:val="0"/>
        </w:rPr>
        <w:t xml:space="preserve"> şi dobândirea de </w:t>
      </w:r>
      <w:r>
        <w:rPr>
          <w:b/>
          <w:bCs/>
          <w:i/>
          <w:iCs/>
          <w:vertAlign w:val="baseline"/>
          <w:rtl w:val="0"/>
        </w:rPr>
        <w:t xml:space="preserve">cunoştinţe aprofundate </w:t>
      </w:r>
      <w:r>
        <w:rPr>
          <w:i/>
          <w:iCs/>
          <w:vertAlign w:val="baseline"/>
          <w:rtl w:val="0"/>
        </w:rPr>
        <w:t>în domeniile legate de viitoarea carieră</w:t>
      </w:r>
      <w:r>
        <w:rPr>
          <w:b/>
          <w:bCs/>
          <w:i/>
          <w:iCs/>
          <w:vertAlign w:val="baseline"/>
          <w:rtl w:val="0"/>
        </w:rPr>
        <w:t xml:space="preserve">, deprinderi de muncă intelectuală </w:t>
      </w:r>
      <w:r>
        <w:rPr>
          <w:i/>
          <w:iCs/>
          <w:vertAlign w:val="baseline"/>
          <w:rtl w:val="0"/>
        </w:rPr>
        <w:t>pentru a putea învăţa pe tot parcursul vieţii</w:t>
      </w:r>
      <w:r>
        <w:rPr>
          <w:vertAlign w:val="baseline"/>
          <w:rtl w:val="0"/>
        </w:rPr>
        <w:t>.</w:t>
      </w:r>
    </w:p>
    <w:p w14:paraId="00000278">
      <w:pPr>
        <w:numPr>
          <w:ilvl w:val="0"/>
          <w:numId w:val="8"/>
        </w:numPr>
        <w:ind w:left="420" w:hanging="360"/>
        <w:jc w:val="both"/>
      </w:pPr>
      <w:r>
        <w:rPr>
          <w:vertAlign w:val="baseline"/>
          <w:rtl w:val="0"/>
        </w:rPr>
        <w:t>Realizarea cooperării reale în cadrul şcolii între profesor-profesor, profesor-elev etc. şi între şcoala şi comunitate (școală - familie, școală - instituţiile cu responsabilităţi educaţionale), vizând calitatea actului educativ în beneficiul elevului;</w:t>
      </w:r>
    </w:p>
    <w:p w14:paraId="00000279">
      <w:pPr>
        <w:numPr>
          <w:ilvl w:val="0"/>
          <w:numId w:val="8"/>
        </w:numPr>
        <w:ind w:left="420" w:hanging="360"/>
        <w:jc w:val="both"/>
        <w:rPr>
          <w:i w:val="0"/>
          <w:iCs w:val="0"/>
        </w:rPr>
      </w:pPr>
      <w:r>
        <w:rPr>
          <w:b/>
          <w:bCs/>
          <w:vertAlign w:val="baseline"/>
          <w:rtl w:val="0"/>
        </w:rPr>
        <w:t>Promovarea “imaginii şcolii” prin încurajarea iniţiativelor extraşcolare comune elevi -  profesori.</w:t>
      </w:r>
    </w:p>
    <w:p w14:paraId="0000027A">
      <w:pPr>
        <w:numPr>
          <w:ilvl w:val="0"/>
          <w:numId w:val="7"/>
        </w:numPr>
        <w:ind w:left="420" w:hanging="360"/>
        <w:jc w:val="both"/>
        <w:rPr>
          <w:i w:val="0"/>
          <w:iCs w:val="0"/>
        </w:rPr>
      </w:pPr>
      <w:r>
        <w:rPr>
          <w:vertAlign w:val="baseline"/>
          <w:rtl w:val="0"/>
        </w:rPr>
        <w:t>Centrarea întregului proces de instrucţie şi educaţie pe un set de valori care să se imprime şi să definescă profilul moral şi acţional al absolvenţilor noştri</w:t>
      </w:r>
      <w:r>
        <w:rPr>
          <w:i/>
          <w:iCs/>
          <w:vertAlign w:val="baseline"/>
          <w:rtl w:val="0"/>
        </w:rPr>
        <w:t xml:space="preserve">, precum: </w:t>
      </w:r>
    </w:p>
    <w:p w14:paraId="0000027B">
      <w:pPr>
        <w:ind w:left="60" w:firstLine="0"/>
        <w:jc w:val="both"/>
        <w:rPr>
          <w:color w:val="0000FF"/>
          <w:vertAlign w:val="baseline"/>
        </w:rPr>
      </w:pPr>
      <w:r>
        <w:rPr>
          <w:vertAlign w:val="baseline"/>
          <w:rtl w:val="0"/>
        </w:rPr>
        <w:t xml:space="preserve">   </w:t>
      </w:r>
      <w:r>
        <w:rPr>
          <w:b/>
          <w:bCs/>
          <w:color w:val="0000FF"/>
          <w:vertAlign w:val="baseline"/>
          <w:rtl w:val="0"/>
        </w:rPr>
        <w:t xml:space="preserve"> </w:t>
      </w:r>
    </w:p>
    <w:p w14:paraId="000002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800000"/>
          <w:sz w:val="24"/>
          <w:szCs w:val="24"/>
          <w:u w:val="none"/>
          <w:shd w:val="clear" w:fill="auto"/>
          <w:vertAlign w:val="baseline"/>
          <w:rtl w:val="0"/>
        </w:rPr>
        <w:t xml:space="preserve">Profesionalismul </w:t>
      </w:r>
      <w:r>
        <w:rPr>
          <w:rFonts w:ascii="Times New Roman" w:hAnsi="Times New Roman" w:eastAsia="Times New Roman" w:cs="Times New Roman"/>
          <w:b/>
          <w:bCs/>
          <w:i/>
          <w:iCs/>
          <w:smallCaps w:val="0"/>
          <w:strike w:val="0"/>
          <w:color w:val="000000"/>
          <w:sz w:val="24"/>
          <w:szCs w:val="24"/>
          <w:u w:val="none"/>
          <w:shd w:val="clear" w:fill="auto"/>
          <w:vertAlign w:val="baseline"/>
          <w:rtl w:val="0"/>
        </w:rPr>
        <w:t>-</w:t>
      </w:r>
      <w:r>
        <w:rPr>
          <w:rFonts w:ascii="Times New Roman" w:hAnsi="Times New Roman" w:eastAsia="Times New Roman" w:cs="Times New Roman"/>
          <w:b/>
          <w:bCs/>
          <w:i/>
          <w:iCs/>
          <w:smallCaps w:val="0"/>
          <w:strike w:val="0"/>
          <w:color w:val="FFFF00"/>
          <w:sz w:val="24"/>
          <w:szCs w:val="24"/>
          <w:u w:val="none"/>
          <w:shd w:val="clear" w:fill="auto"/>
          <w:vertAlign w:val="baseline"/>
          <w:rtl w:val="0"/>
        </w:rPr>
        <w:t xml:space="preserve"> </w:t>
      </w:r>
      <w:r>
        <w:rPr>
          <w:rFonts w:ascii="Times New Roman" w:hAnsi="Times New Roman" w:eastAsia="Times New Roman" w:cs="Times New Roman"/>
          <w:b/>
          <w:bCs/>
          <w:i/>
          <w:iCs/>
          <w:smallCaps w:val="0"/>
          <w:strike w:val="0"/>
          <w:color w:val="000000"/>
          <w:sz w:val="24"/>
          <w:szCs w:val="24"/>
          <w:u w:val="none"/>
          <w:shd w:val="clear" w:fill="auto"/>
          <w:vertAlign w:val="baseline"/>
          <w:rtl w:val="0"/>
        </w:rPr>
        <w:t>a avea cunostințe, abilități și respect față de profesia aleasă, cu dorinţa de a fi cel mai bun în domeniul său de activitate</w:t>
      </w:r>
    </w:p>
    <w:p w14:paraId="000002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800000"/>
          <w:sz w:val="24"/>
          <w:szCs w:val="24"/>
          <w:u w:val="none"/>
          <w:shd w:val="clear" w:fill="auto"/>
          <w:vertAlign w:val="baseline"/>
          <w:rtl w:val="0"/>
        </w:rPr>
        <w:t>Integritatea</w:t>
      </w:r>
      <w:r>
        <w:rPr>
          <w:rFonts w:ascii="Times New Roman" w:hAnsi="Times New Roman" w:eastAsia="Times New Roman" w:cs="Times New Roman"/>
          <w:b/>
          <w:bCs/>
          <w:i/>
          <w:iCs/>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bCs/>
          <w:i/>
          <w:iCs/>
          <w:smallCaps w:val="0"/>
          <w:strike w:val="0"/>
          <w:color w:val="000000"/>
          <w:sz w:val="24"/>
          <w:szCs w:val="24"/>
          <w:u w:val="none"/>
          <w:shd w:val="clear" w:fill="auto"/>
          <w:vertAlign w:val="baseline"/>
          <w:rtl w:val="0"/>
        </w:rPr>
        <w:t>a avea puterea interioară de a spune adevărul, de a acţiona onest în gând şi în faptă.</w:t>
      </w:r>
    </w:p>
    <w:p w14:paraId="000002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800000"/>
          <w:sz w:val="24"/>
          <w:szCs w:val="24"/>
          <w:u w:val="none"/>
          <w:shd w:val="clear" w:fill="auto"/>
          <w:vertAlign w:val="baseline"/>
          <w:rtl w:val="0"/>
        </w:rPr>
        <w:t xml:space="preserve">Cooperarea </w:t>
      </w:r>
      <w:r>
        <w:rPr>
          <w:rFonts w:ascii="Times New Roman" w:hAnsi="Times New Roman" w:eastAsia="Times New Roman" w:cs="Times New Roman"/>
          <w:b/>
          <w:bCs/>
          <w:i/>
          <w:iCs/>
          <w:smallCaps w:val="0"/>
          <w:strike w:val="0"/>
          <w:color w:val="000000"/>
          <w:sz w:val="24"/>
          <w:szCs w:val="24"/>
          <w:u w:val="none"/>
          <w:shd w:val="clear" w:fill="auto"/>
          <w:vertAlign w:val="baseline"/>
          <w:rtl w:val="0"/>
        </w:rPr>
        <w:t>– a arăta grijă şi compasiune, prietenie şi generozitate faţă de ceilalţi.</w:t>
      </w:r>
    </w:p>
    <w:p w14:paraId="000002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800000"/>
          <w:sz w:val="24"/>
          <w:szCs w:val="24"/>
          <w:u w:val="none"/>
          <w:shd w:val="clear" w:fill="auto"/>
          <w:vertAlign w:val="baseline"/>
          <w:rtl w:val="0"/>
        </w:rPr>
        <w:t>Respectul</w:t>
      </w:r>
      <w:r>
        <w:rPr>
          <w:rFonts w:ascii="Times New Roman" w:hAnsi="Times New Roman" w:eastAsia="Times New Roman" w:cs="Times New Roman"/>
          <w:b/>
          <w:bCs/>
          <w:i/>
          <w:iCs/>
          <w:smallCaps w:val="0"/>
          <w:strike w:val="0"/>
          <w:color w:val="000000"/>
          <w:sz w:val="24"/>
          <w:szCs w:val="24"/>
          <w:u w:val="none"/>
          <w:shd w:val="clear" w:fill="auto"/>
          <w:vertAlign w:val="baseline"/>
          <w:rtl w:val="0"/>
        </w:rPr>
        <w:t xml:space="preserve"> – a arăta consideraţie faţă de oameni, faţă de autorităţi, faţă de proprietate şi, nu în ultimul rând, faţă de propria persoană.</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w:t>
      </w:r>
    </w:p>
    <w:p w14:paraId="000002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800000"/>
          <w:sz w:val="24"/>
          <w:szCs w:val="24"/>
          <w:u w:val="none"/>
          <w:shd w:val="clear" w:fill="auto"/>
          <w:vertAlign w:val="baseline"/>
          <w:rtl w:val="0"/>
        </w:rPr>
        <w:t>Responsabilitatea</w:t>
      </w:r>
      <w:r>
        <w:rPr>
          <w:rFonts w:ascii="Times New Roman" w:hAnsi="Times New Roman" w:eastAsia="Times New Roman" w:cs="Times New Roman"/>
          <w:b/>
          <w:bCs/>
          <w:i/>
          <w:iCs/>
          <w:smallCaps w:val="0"/>
          <w:strike w:val="0"/>
          <w:color w:val="000000"/>
          <w:sz w:val="24"/>
          <w:szCs w:val="24"/>
          <w:u w:val="none"/>
          <w:shd w:val="clear" w:fill="auto"/>
          <w:vertAlign w:val="baseline"/>
          <w:rtl w:val="0"/>
        </w:rPr>
        <w:t xml:space="preserve"> – a duce la îndeplinire cu consecvenţă obligaţiile care revin fiecăruia, asumarea răspunderii pentru propriile acţiuni.</w:t>
      </w:r>
    </w:p>
    <w:p w14:paraId="000002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800000"/>
          <w:sz w:val="24"/>
          <w:szCs w:val="24"/>
          <w:u w:val="none"/>
          <w:shd w:val="clear" w:fill="auto"/>
          <w:vertAlign w:val="baseline"/>
          <w:rtl w:val="0"/>
        </w:rPr>
        <w:t>Autodisciplina</w:t>
      </w:r>
      <w:r>
        <w:rPr>
          <w:rFonts w:ascii="Times New Roman" w:hAnsi="Times New Roman" w:eastAsia="Times New Roman" w:cs="Times New Roman"/>
          <w:b/>
          <w:bCs/>
          <w:i/>
          <w:iCs/>
          <w:smallCaps w:val="0"/>
          <w:strike w:val="0"/>
          <w:color w:val="000000"/>
          <w:sz w:val="24"/>
          <w:szCs w:val="24"/>
          <w:u w:val="none"/>
          <w:shd w:val="clear" w:fill="auto"/>
          <w:vertAlign w:val="baseline"/>
          <w:rtl w:val="0"/>
        </w:rPr>
        <w:t xml:space="preserve"> – a avea control asupra propriilor acţiuni, cuvinte, dorinţe impulsuri şi a avea un comportament adecvat oricărei situaţii; a da tot ce ai mai bun în orice împrejurare.</w:t>
      </w:r>
    </w:p>
    <w:p w14:paraId="000002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800000"/>
          <w:sz w:val="24"/>
          <w:szCs w:val="24"/>
          <w:u w:val="none"/>
          <w:shd w:val="clear" w:fill="auto"/>
          <w:vertAlign w:val="baseline"/>
          <w:rtl w:val="0"/>
        </w:rPr>
        <w:t xml:space="preserve">Toleranţa – </w:t>
      </w:r>
      <w:r>
        <w:rPr>
          <w:rFonts w:ascii="Times New Roman" w:hAnsi="Times New Roman" w:eastAsia="Times New Roman" w:cs="Times New Roman"/>
          <w:b/>
          <w:bCs/>
          <w:i/>
          <w:iCs/>
          <w:smallCaps w:val="0"/>
          <w:strike w:val="0"/>
          <w:color w:val="000000"/>
          <w:sz w:val="24"/>
          <w:szCs w:val="24"/>
          <w:u w:val="none"/>
          <w:shd w:val="clear" w:fill="auto"/>
          <w:vertAlign w:val="baseline"/>
          <w:rtl w:val="0"/>
        </w:rPr>
        <w:t>a accepta multiculturalismul şi diversitatea etnică şi de idei.</w:t>
      </w:r>
    </w:p>
    <w:p w14:paraId="000002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284">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720"/>
        <w:jc w:val="left"/>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VALORI  EUROPENE  dezvoltate în şcoala</w:t>
      </w:r>
    </w:p>
    <w:p w14:paraId="00000285">
      <w:pPr>
        <w:rPr>
          <w:vertAlign w:val="baseline"/>
        </w:rPr>
      </w:pPr>
    </w:p>
    <w:p w14:paraId="00000286">
      <w:pPr>
        <w:jc w:val="both"/>
        <w:rPr>
          <w:vertAlign w:val="baseline"/>
        </w:rPr>
      </w:pPr>
      <w:r>
        <w:rPr>
          <w:rFonts w:ascii="Quattrocento Sans" w:hAnsi="Quattrocento Sans" w:eastAsia="Quattrocento Sans" w:cs="Quattrocento Sans"/>
          <w:color w:val="000000"/>
          <w:vertAlign w:val="baseline"/>
          <w:rtl w:val="0"/>
        </w:rPr>
        <w:t>1</w:t>
      </w:r>
      <w:r>
        <w:rPr>
          <w:vertAlign w:val="baseline"/>
          <w:rtl w:val="0"/>
        </w:rPr>
        <w:t>. principiul egalităţii de şanse conform căruia elevii au şanse egale de a se exprima, de a învăţa şi de a deveni furnizori de informaţii şi valori general valabile: adevăr, bine şi frumos, nediscriminare, şanse egale la educaţie;</w:t>
      </w:r>
      <w:r>
        <w:rPr>
          <w:vertAlign w:val="baseline"/>
          <w:rtl w:val="0"/>
        </w:rPr>
        <w:br w:type="textWrapping"/>
      </w:r>
      <w:r>
        <w:rPr>
          <w:vertAlign w:val="baseline"/>
          <w:rtl w:val="0"/>
        </w:rPr>
        <w:t>2. motivarea pentru învăţarea pe tot parcursul vieţii, conceptul de dezvoltare durabilă cu scopul de a avea tineri cât mai bine pregătiţi pentru a face faţă provocărilor prezente şi viitoare, competenţele personale şi profesionale ale elevilor prin stimularea acestora;</w:t>
      </w:r>
      <w:r>
        <w:rPr>
          <w:vertAlign w:val="baseline"/>
          <w:rtl w:val="0"/>
        </w:rPr>
        <w:br w:type="textWrapping"/>
      </w:r>
      <w:r>
        <w:rPr>
          <w:vertAlign w:val="baseline"/>
          <w:rtl w:val="0"/>
        </w:rPr>
        <w:t>3. cooperarea directă a elevilor, părinţilor şi a profesorilor cu reţele şcolare naţionale şi internaţionale</w:t>
      </w:r>
      <w:r>
        <w:rPr>
          <w:vertAlign w:val="baseline"/>
          <w:rtl w:val="0"/>
        </w:rPr>
        <w:br w:type="textWrapping"/>
      </w:r>
      <w:r>
        <w:rPr>
          <w:vertAlign w:val="baseline"/>
          <w:rtl w:val="0"/>
        </w:rPr>
        <w:t>4. dialogul intercultural prin activităţi de parteneriate europene desfăşurate la nivelul instituţiei noastre;</w:t>
      </w:r>
    </w:p>
    <w:p w14:paraId="00000287">
      <w:pPr>
        <w:jc w:val="both"/>
        <w:rPr>
          <w:vertAlign w:val="baseline"/>
        </w:rPr>
      </w:pPr>
      <w:r>
        <w:rPr>
          <w:vertAlign w:val="baseline"/>
          <w:rtl w:val="0"/>
        </w:rPr>
        <w:t>5.implicarea elevilor in diverse activitati , prin care acestia ar putea sa-si exprime, creativitatea, originalitatea si competivitatea in colaborare cu alti tineri din spatiul europeran.</w:t>
      </w:r>
    </w:p>
    <w:p w14:paraId="00000288">
      <w:pPr>
        <w:jc w:val="both"/>
        <w:rPr>
          <w:vertAlign w:val="baseline"/>
        </w:rPr>
      </w:pPr>
      <w:r>
        <w:rPr>
          <w:vertAlign w:val="baseline"/>
          <w:rtl w:val="0"/>
        </w:rPr>
        <w:t>6.dezvoltarea dimensiunii europene in contextul politicii scolii noastre.</w:t>
      </w:r>
    </w:p>
    <w:p w14:paraId="00000289">
      <w:pPr>
        <w:jc w:val="both"/>
        <w:rPr>
          <w:vertAlign w:val="baseline"/>
        </w:rPr>
      </w:pPr>
      <w:r>
        <w:rPr>
          <w:vertAlign w:val="baseline"/>
          <w:rtl w:val="0"/>
        </w:rPr>
        <w:t>7.conectarea la valorile cultural europene prin schimb de educație culturala , rezultand intr-un proces didactic mai bun.</w:t>
      </w:r>
    </w:p>
    <w:p w14:paraId="0000028A">
      <w:pPr>
        <w:jc w:val="both"/>
        <w:rPr>
          <w:vertAlign w:val="baseline"/>
        </w:rPr>
      </w:pPr>
      <w:r>
        <w:rPr>
          <w:vertAlign w:val="baseline"/>
          <w:rtl w:val="0"/>
        </w:rPr>
        <w:t>8.promovarea invatarii limbilor straine si diversitatea lingvistica.</w:t>
      </w:r>
    </w:p>
    <w:p w14:paraId="0000028B">
      <w:pPr>
        <w:jc w:val="both"/>
        <w:rPr>
          <w:vertAlign w:val="baseline"/>
        </w:rPr>
      </w:pPr>
      <w:r>
        <w:rPr>
          <w:vertAlign w:val="baseline"/>
          <w:rtl w:val="0"/>
        </w:rPr>
        <w:t>9.consolidarea rolului invatarii pe tot parcursul vietii cu scopul de a spori coeziunea sociala si dezvoltarea personal;</w:t>
      </w:r>
    </w:p>
    <w:p w14:paraId="0000028C">
      <w:pPr>
        <w:jc w:val="both"/>
        <w:rPr>
          <w:vertAlign w:val="baseline"/>
        </w:rPr>
      </w:pPr>
      <w:r>
        <w:rPr>
          <w:vertAlign w:val="baseline"/>
          <w:rtl w:val="0"/>
        </w:rPr>
        <w:t>10.constientizarea valorilor educatiei pentru patrimoniu.</w:t>
      </w:r>
    </w:p>
    <w:p w14:paraId="0000028D">
      <w:pPr>
        <w:ind w:firstLine="720"/>
        <w:jc w:val="both"/>
        <w:rPr>
          <w:vertAlign w:val="baseline"/>
        </w:rPr>
      </w:pPr>
    </w:p>
    <w:p w14:paraId="0000028E">
      <w:pPr>
        <w:ind w:firstLine="720"/>
        <w:jc w:val="both"/>
        <w:rPr>
          <w:vertAlign w:val="baseline"/>
        </w:rPr>
      </w:pPr>
      <w:r>
        <w:rPr>
          <w:vertAlign w:val="baseline"/>
          <w:rtl w:val="0"/>
        </w:rPr>
        <w:t>Cele mai importante caracteristici ale şcolii relevante pentru dimensiunea europeană în educaţie:</w:t>
      </w:r>
    </w:p>
    <w:p w14:paraId="0000028F">
      <w:pPr>
        <w:ind w:firstLine="720"/>
        <w:jc w:val="both"/>
        <w:rPr>
          <w:vertAlign w:val="baseline"/>
        </w:rPr>
      </w:pPr>
    </w:p>
    <w:p w14:paraId="00000290">
      <w:pPr>
        <w:ind w:firstLine="720"/>
        <w:jc w:val="both"/>
        <w:rPr>
          <w:vertAlign w:val="baseline"/>
        </w:rPr>
      </w:pPr>
      <w:r>
        <w:rPr>
          <w:vertAlign w:val="baseline"/>
          <w:rtl w:val="0"/>
        </w:rPr>
        <w:t>Liceul de Artă „Gh. Tattarescu” din Focșani are ca obiectiv fundamental educarea, instruirea, formarea spirituală, multiculturală şi transmiterea valorilor şi modelelor europene elevilor. Dorim să satisfacem nevoia fiecărui elev de a fi competent în a deţine şi utiliza informaţia, deschis spre schimbare şi spre înţelegerea şi respectarea valorilor socio-culturale ale unei societăţi democratice. Şcoala dispune de un colectiv de cadre didactice şi elevi cu deschidere pentru colaborare cu colective din alte ţări, pentru participare la proiecte de reformă educaţională.</w:t>
      </w:r>
      <w:r>
        <w:rPr>
          <w:vertAlign w:val="baseline"/>
          <w:rtl w:val="0"/>
        </w:rPr>
        <w:br w:type="textWrapping"/>
      </w:r>
    </w:p>
    <w:p w14:paraId="00000291">
      <w:pPr>
        <w:ind w:firstLine="720"/>
        <w:jc w:val="both"/>
        <w:rPr>
          <w:vertAlign w:val="baseline"/>
        </w:rPr>
      </w:pPr>
      <w:r>
        <w:rPr>
          <w:vertAlign w:val="baseline"/>
          <w:rtl w:val="0"/>
        </w:rPr>
        <w:t xml:space="preserve">Baza materială (Cabinetul de informatică, Cabinetul de consiliere psihopedagogică etc) permite legături permanente cu partenerii noştri din şcoli aparţinând Comunităţii Europene, facilitând dialogul constructiv, însuşirea şi aplicarea strategiilor de învăţare europene. Implicarea în proiecte şi parteneriate europene de tip Comenius și ERASMUS+ a adus o nouă viziune a şcolii dând impulsuri noi asupra întregului demers didactic. Schimbul de experienţă a condus la asimilarea de exemple de bune practici cu o influenţă pozitivă în dezvoltarea competenţelor lingvistice, social-civice, digitale, de sensibilizare şi exprimare culturală. </w:t>
      </w:r>
    </w:p>
    <w:p w14:paraId="00000292">
      <w:pPr>
        <w:ind w:firstLine="720"/>
        <w:jc w:val="both"/>
        <w:rPr>
          <w:vertAlign w:val="baseline"/>
        </w:rPr>
      </w:pPr>
      <w:r>
        <w:rPr>
          <w:vertAlign w:val="baseline"/>
          <w:rtl w:val="0"/>
        </w:rPr>
        <w:t>Astfel, se conturează pentru absolvenţii învăţământului obligatoriu, un profil ,,de formare european”, pentru a învăţa să înveţe pe parcursul întregii vieţii. Sunt oferite instrumente ale muncii în echipă, o pregătire adecvată dezvoltării competenţelor de comunicare şi colaborare, iniţiativă şi autonomie, a unor competenţe sociale şi transculturale.</w:t>
      </w:r>
      <w:r>
        <w:rPr>
          <w:vertAlign w:val="baseline"/>
          <w:rtl w:val="0"/>
        </w:rPr>
        <w:br w:type="textWrapping"/>
      </w:r>
    </w:p>
    <w:p w14:paraId="00000293">
      <w:pPr>
        <w:ind w:firstLine="720"/>
        <w:jc w:val="both"/>
        <w:rPr>
          <w:vertAlign w:val="baseline"/>
        </w:rPr>
      </w:pPr>
      <w:r>
        <w:rPr>
          <w:vertAlign w:val="baseline"/>
          <w:rtl w:val="0"/>
        </w:rPr>
        <w:t>Liceul de Artă „Gh. Tattarescu” din Focșani este promotorul diversităţii culturale şi al schimbului liber de valori la scară locală, naţională şi internaţională prin achiziţia de informaţii privind culturile ţărilor europene dar şi prin promovarea imaginii României peste hotare.</w:t>
      </w:r>
    </w:p>
    <w:p w14:paraId="00000294">
      <w:pPr>
        <w:jc w:val="both"/>
        <w:rPr>
          <w:b w:val="0"/>
          <w:bCs w:val="0"/>
          <w:i w:val="0"/>
          <w:iCs w:val="0"/>
          <w:vertAlign w:val="baseline"/>
        </w:rPr>
      </w:pPr>
    </w:p>
    <w:p w14:paraId="00000295">
      <w:pPr>
        <w:ind w:left="720" w:firstLine="720"/>
        <w:jc w:val="both"/>
        <w:rPr>
          <w:b w:val="0"/>
          <w:bCs w:val="0"/>
          <w:i w:val="0"/>
          <w:iCs w:val="0"/>
          <w:vertAlign w:val="baseline"/>
        </w:rPr>
      </w:pPr>
      <w:r>
        <w:rPr>
          <w:b/>
          <w:bCs/>
          <w:i w:val="0"/>
          <w:iCs w:val="0"/>
          <w:vertAlign w:val="baseline"/>
          <w:rtl w:val="0"/>
        </w:rPr>
        <w:t>IV.2. Misiunea Liceului de Artă ,, Gheorghe Tattarescu ” Focșani, Vrancea</w:t>
      </w:r>
    </w:p>
    <w:p w14:paraId="00000296">
      <w:pPr>
        <w:jc w:val="both"/>
        <w:rPr>
          <w:i w:val="0"/>
          <w:iCs w:val="0"/>
          <w:color w:val="0000FF"/>
          <w:vertAlign w:val="baseline"/>
        </w:rPr>
      </w:pPr>
    </w:p>
    <w:p w14:paraId="00000297">
      <w:pPr>
        <w:ind w:firstLine="720"/>
        <w:jc w:val="both"/>
        <w:rPr>
          <w:i/>
          <w:iCs/>
          <w:color w:val="800000"/>
          <w:vertAlign w:val="baseline"/>
        </w:rPr>
      </w:pPr>
      <w:r>
        <w:rPr>
          <w:i/>
          <w:iCs/>
          <w:color w:val="800000"/>
          <w:vertAlign w:val="baseline"/>
          <w:rtl w:val="0"/>
        </w:rPr>
        <w:t xml:space="preserve">Misiunea noastră este de a asigura dezvoltarea  fiecărui elev la potenţialul său maxim, punând accentul pe însuşirea valorilor promovate prin filosofia educaţională a şcolii în vederea  dobândirii de </w:t>
      </w:r>
      <w:r>
        <w:rPr>
          <w:i/>
          <w:iCs/>
          <w:color w:val="993366"/>
          <w:vertAlign w:val="baseline"/>
          <w:rtl w:val="0"/>
        </w:rPr>
        <w:t>competenţe care să asigure servicii educative</w:t>
      </w:r>
      <w:r>
        <w:rPr>
          <w:i/>
          <w:iCs/>
          <w:color w:val="800000"/>
          <w:vertAlign w:val="baseline"/>
          <w:rtl w:val="0"/>
        </w:rPr>
        <w:t xml:space="preserve"> şi să  satisfacă nevoile comunităţii pentru educaţia permanentă.    </w:t>
      </w:r>
    </w:p>
    <w:p w14:paraId="00000298">
      <w:pPr>
        <w:rPr>
          <w:i/>
          <w:iCs/>
          <w:color w:val="800000"/>
          <w:vertAlign w:val="baseline"/>
        </w:rPr>
      </w:pPr>
    </w:p>
    <w:p w14:paraId="00000299">
      <w:pPr>
        <w:ind w:firstLine="720"/>
        <w:rPr>
          <w:b w:val="0"/>
          <w:bCs w:val="0"/>
          <w:i w:val="0"/>
          <w:iCs w:val="0"/>
          <w:color w:val="000000"/>
          <w:vertAlign w:val="baseline"/>
        </w:rPr>
      </w:pPr>
      <w:r>
        <w:rPr>
          <w:b/>
          <w:bCs/>
          <w:i w:val="0"/>
          <w:iCs w:val="0"/>
          <w:color w:val="000000"/>
          <w:vertAlign w:val="baseline"/>
          <w:rtl w:val="0"/>
        </w:rPr>
        <w:t>IV.3. Scopurile strategice</w:t>
      </w:r>
    </w:p>
    <w:p w14:paraId="0000029A">
      <w:pPr>
        <w:ind w:firstLine="720"/>
        <w:rPr>
          <w:b w:val="0"/>
          <w:bCs w:val="0"/>
          <w:i w:val="0"/>
          <w:iCs w:val="0"/>
          <w:color w:val="000000"/>
          <w:vertAlign w:val="baseline"/>
        </w:rPr>
      </w:pPr>
    </w:p>
    <w:p w14:paraId="0000029B">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14" w:right="0" w:hanging="357"/>
        <w:jc w:val="both"/>
        <w:rPr>
          <w:b w:val="0"/>
          <w:bCs w:val="0"/>
          <w:i w:val="0"/>
          <w:iCs w:val="0"/>
          <w:smallCaps w:val="0"/>
          <w:strike w:val="0"/>
          <w:color w:val="000000"/>
          <w:u w:val="none"/>
          <w:shd w:val="clear" w:fill="auto"/>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Orientarea managementului</w:t>
      </w:r>
      <w:r>
        <w:rPr>
          <w:rFonts w:ascii="Times New Roman" w:hAnsi="Times New Roman" w:eastAsia="Times New Roman" w:cs="Times New Roman"/>
          <w:b/>
          <w:bCs/>
          <w:i/>
          <w:iCs/>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scolii in directia mentinerii si dezvoltarii specificului vocaţional.</w:t>
      </w:r>
    </w:p>
    <w:p w14:paraId="0000029C">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14" w:right="0" w:hanging="357"/>
        <w:jc w:val="both"/>
        <w:rPr>
          <w:b/>
          <w:bCs/>
          <w:i w:val="0"/>
          <w:iCs w:val="0"/>
          <w:smallCaps w:val="0"/>
          <w:strike w:val="0"/>
          <w:color w:val="000000"/>
          <w:u w:val="none"/>
          <w:shd w:val="clear" w:fill="auto"/>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Realizarea unei şcoli incluzive prin adoptarea  strategiilor de personalizare a procesului instructiv-educativ.</w:t>
      </w:r>
    </w:p>
    <w:p w14:paraId="0000029D">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14" w:right="0" w:hanging="357"/>
        <w:jc w:val="both"/>
        <w:rPr>
          <w:b w:val="0"/>
          <w:bCs w:val="0"/>
          <w:i w:val="0"/>
          <w:iCs w:val="0"/>
          <w:smallCaps w:val="0"/>
          <w:strike w:val="0"/>
          <w:color w:val="000000"/>
          <w:u w:val="none"/>
          <w:shd w:val="clear" w:fill="auto"/>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Îmbunătăţirea managementului personalului didactic pe direcţia recrutării, selecţiei, formării continue şi promovării cadrelor didactice competente şi creşterea responsabilităţii şi a răspunderii fiecărui profesor faţă de elevi, părinţi, comunitate.</w:t>
      </w:r>
    </w:p>
    <w:p w14:paraId="0000029E">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14" w:right="0" w:hanging="357"/>
        <w:jc w:val="both"/>
        <w:rPr>
          <w:b w:val="0"/>
          <w:bCs w:val="0"/>
          <w:i w:val="0"/>
          <w:iCs w:val="0"/>
          <w:smallCaps w:val="0"/>
          <w:strike w:val="0"/>
          <w:color w:val="000000"/>
          <w:u w:val="none"/>
          <w:shd w:val="clear" w:fill="auto"/>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Îmbunătăţirea şi utilizarea maximală a bazei materiale şi a tehnologiei informaţionale.</w:t>
      </w:r>
    </w:p>
    <w:p w14:paraId="0000029F">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14" w:right="0" w:hanging="357"/>
        <w:jc w:val="both"/>
        <w:rPr>
          <w:b/>
          <w:bCs/>
          <w:i w:val="0"/>
          <w:iCs w:val="0"/>
          <w:smallCaps w:val="0"/>
          <w:strike w:val="0"/>
          <w:color w:val="000000"/>
          <w:u w:val="none"/>
          <w:shd w:val="clear" w:fill="auto"/>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Promovarea asigurarii de sanse egale in vederea accesului la educatie a tuturor elevilor si reducerea ratei de abandon scolar, cresterea ratei de absolvire si imbunatatirea performantei elevilor la examenul de bacalaureat.</w:t>
      </w:r>
    </w:p>
    <w:p w14:paraId="000002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57"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2A1">
      <w:pPr>
        <w:rPr>
          <w:b w:val="0"/>
          <w:bCs w:val="0"/>
          <w:color w:val="000000"/>
          <w:vertAlign w:val="baseline"/>
        </w:rPr>
      </w:pPr>
    </w:p>
    <w:p w14:paraId="000002A2">
      <w:pPr>
        <w:ind w:left="720" w:firstLine="0"/>
        <w:rPr>
          <w:b w:val="0"/>
          <w:bCs w:val="0"/>
          <w:color w:val="000000"/>
          <w:vertAlign w:val="baseline"/>
        </w:rPr>
      </w:pPr>
      <w:r>
        <w:rPr>
          <w:b/>
          <w:bCs/>
          <w:color w:val="000000"/>
          <w:vertAlign w:val="baseline"/>
          <w:rtl w:val="0"/>
        </w:rPr>
        <w:t>IV.4. Opţiunile strategice</w:t>
      </w:r>
    </w:p>
    <w:p w14:paraId="000002A3">
      <w:pPr>
        <w:jc w:val="center"/>
        <w:rPr>
          <w:b w:val="0"/>
          <w:bCs w:val="0"/>
          <w:vertAlign w:val="baseline"/>
        </w:rPr>
      </w:pPr>
      <w:r>
        <w:rPr>
          <w:b/>
          <w:bCs/>
          <w:vertAlign w:val="baseline"/>
          <w:rtl w:val="0"/>
        </w:rPr>
        <w:t>DESCRIEREA ACTIVITĂŢILOR DE ÎMBUNĂTĂŢIRE A CALITĂŢII REALIZATE</w:t>
      </w:r>
    </w:p>
    <w:p w14:paraId="000002A4">
      <w:pPr>
        <w:jc w:val="center"/>
        <w:rPr>
          <w:b w:val="0"/>
          <w:bCs w:val="0"/>
          <w:i w:val="0"/>
          <w:iCs w:val="0"/>
          <w:vertAlign w:val="baseline"/>
        </w:rPr>
      </w:pPr>
      <w:r>
        <w:rPr>
          <w:b/>
          <w:bCs/>
          <w:i/>
          <w:iCs/>
          <w:vertAlign w:val="baseline"/>
          <w:rtl w:val="0"/>
        </w:rPr>
        <w:t>REZULTATE:</w:t>
      </w:r>
    </w:p>
    <w:p w14:paraId="000002A5">
      <w:pPr>
        <w:rPr>
          <w:b w:val="0"/>
          <w:bCs w:val="0"/>
          <w:u w:val="single"/>
          <w:vertAlign w:val="baseline"/>
        </w:rPr>
      </w:pPr>
      <w:r>
        <w:rPr>
          <w:b/>
          <w:bCs/>
          <w:u w:val="single"/>
          <w:vertAlign w:val="baseline"/>
          <w:rtl w:val="0"/>
        </w:rPr>
        <w:t>MUZICĂ</w:t>
      </w:r>
    </w:p>
    <w:p w14:paraId="000002A6">
      <w:pPr>
        <w:spacing w:line="360" w:lineRule="auto"/>
        <w:ind w:firstLine="576"/>
        <w:jc w:val="both"/>
        <w:rPr>
          <w:b w:val="0"/>
          <w:bCs w:val="0"/>
          <w:vertAlign w:val="baseline"/>
        </w:rPr>
        <w:sectPr>
          <w:footerReference r:id="rId3" w:type="default"/>
          <w:footerReference r:id="rId4" w:type="even"/>
          <w:pgSz w:w="12240" w:h="15840"/>
          <w:pgMar w:top="568" w:right="720" w:bottom="426" w:left="1080" w:header="708" w:footer="708" w:gutter="0"/>
          <w:pgNumType w:start="1"/>
          <w:cols w:space="720" w:num="1"/>
        </w:sectPr>
      </w:pPr>
    </w:p>
    <w:p w14:paraId="000002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vertAlign w:val="baseline"/>
        </w:rPr>
      </w:pPr>
    </w:p>
    <w:tbl>
      <w:tblPr>
        <w:tblStyle w:val="23"/>
        <w:tblW w:w="11340" w:type="dxa"/>
        <w:tblInd w:w="-5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3969"/>
        <w:gridCol w:w="1966"/>
        <w:gridCol w:w="1354"/>
        <w:gridCol w:w="3342"/>
      </w:tblGrid>
      <w:tr w14:paraId="10E0D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vAlign w:val="center"/>
          </w:tcPr>
          <w:p w14:paraId="000002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Nr. crt.</w:t>
            </w:r>
          </w:p>
        </w:tc>
        <w:tc>
          <w:tcPr>
            <w:vAlign w:val="top"/>
          </w:tcPr>
          <w:p w14:paraId="000002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Concursul/anul</w:t>
            </w:r>
          </w:p>
        </w:tc>
        <w:tc>
          <w:tcPr>
            <w:vAlign w:val="center"/>
          </w:tcPr>
          <w:p w14:paraId="000002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 coordonator</w:t>
            </w:r>
          </w:p>
        </w:tc>
        <w:tc>
          <w:tcPr>
            <w:vAlign w:val="center"/>
          </w:tcPr>
          <w:p w14:paraId="000002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w:t>
            </w:r>
          </w:p>
        </w:tc>
        <w:tc>
          <w:tcPr>
            <w:vAlign w:val="center"/>
          </w:tcPr>
          <w:p w14:paraId="000002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Nume și prenume elev</w:t>
            </w:r>
          </w:p>
        </w:tc>
      </w:tr>
      <w:tr w14:paraId="03949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vAlign w:val="center"/>
          </w:tcPr>
          <w:p w14:paraId="000002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w:t>
            </w:r>
          </w:p>
        </w:tc>
        <w:tc>
          <w:tcPr>
            <w:vAlign w:val="top"/>
          </w:tcPr>
          <w:p w14:paraId="000002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Muzicală „Iannis Xenakis”, Brăila, 2023</w:t>
            </w:r>
          </w:p>
        </w:tc>
        <w:tc>
          <w:tcPr>
            <w:vAlign w:val="center"/>
          </w:tcPr>
          <w:p w14:paraId="000002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center"/>
          </w:tcPr>
          <w:p w14:paraId="000002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Tontoroiu Mateo Cristian, cl I</w:t>
            </w:r>
          </w:p>
        </w:tc>
      </w:tr>
      <w:tr w14:paraId="371FB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w:t>
            </w:r>
          </w:p>
        </w:tc>
        <w:tc>
          <w:tcPr>
            <w:vAlign w:val="top"/>
          </w:tcPr>
          <w:p w14:paraId="000002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2024, secțiunea pian</w:t>
            </w:r>
          </w:p>
        </w:tc>
        <w:tc>
          <w:tcPr>
            <w:vAlign w:val="center"/>
          </w:tcPr>
          <w:p w14:paraId="000002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Tontoroiu Mateo Cristian, cl I</w:t>
            </w:r>
          </w:p>
        </w:tc>
      </w:tr>
      <w:tr w14:paraId="3ED63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w:t>
            </w:r>
          </w:p>
        </w:tc>
        <w:tc>
          <w:tcPr>
            <w:vAlign w:val="top"/>
          </w:tcPr>
          <w:p w14:paraId="000002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formații instrumentale</w:t>
            </w:r>
          </w:p>
        </w:tc>
        <w:tc>
          <w:tcPr>
            <w:vAlign w:val="center"/>
          </w:tcPr>
          <w:p w14:paraId="000002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Nicolaș Nataslia</w:t>
            </w:r>
          </w:p>
          <w:p w14:paraId="000002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Nicolaș Patricia</w:t>
            </w:r>
          </w:p>
          <w:p w14:paraId="000002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Clasa a X-a</w:t>
            </w:r>
          </w:p>
        </w:tc>
      </w:tr>
      <w:tr w14:paraId="7866C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w:t>
            </w:r>
          </w:p>
        </w:tc>
        <w:tc>
          <w:tcPr>
            <w:vAlign w:val="top"/>
          </w:tcPr>
          <w:p w14:paraId="000002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NAȚIONALĂ DE INTERPRETARE VOCALĂ, INSTRUMENTALĂ ȘI STUDII TEORETICE – 2023, faza județeană</w:t>
            </w:r>
          </w:p>
          <w:p w14:paraId="000002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center"/>
          </w:tcPr>
          <w:p w14:paraId="000002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V-a, pian</w:t>
            </w:r>
          </w:p>
        </w:tc>
      </w:tr>
      <w:tr w14:paraId="1D968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w:t>
            </w:r>
          </w:p>
        </w:tc>
        <w:tc>
          <w:tcPr>
            <w:vAlign w:val="top"/>
          </w:tcPr>
          <w:p w14:paraId="000002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pian</w:t>
            </w:r>
          </w:p>
        </w:tc>
        <w:tc>
          <w:tcPr>
            <w:vAlign w:val="center"/>
          </w:tcPr>
          <w:p w14:paraId="000002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 + premiul special al juriului</w:t>
            </w:r>
          </w:p>
        </w:tc>
        <w:tc>
          <w:tcPr>
            <w:vAlign w:val="center"/>
          </w:tcPr>
          <w:p w14:paraId="000002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Roșu Efrem Petru, clasa a II-a</w:t>
            </w:r>
          </w:p>
        </w:tc>
      </w:tr>
      <w:tr w14:paraId="3FCA4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w:t>
            </w:r>
          </w:p>
        </w:tc>
        <w:tc>
          <w:tcPr>
            <w:vAlign w:val="top"/>
          </w:tcPr>
          <w:p w14:paraId="000002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pian</w:t>
            </w:r>
          </w:p>
        </w:tc>
        <w:tc>
          <w:tcPr>
            <w:vAlign w:val="center"/>
          </w:tcPr>
          <w:p w14:paraId="000002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w:t>
            </w:r>
          </w:p>
        </w:tc>
        <w:tc>
          <w:tcPr>
            <w:vAlign w:val="center"/>
          </w:tcPr>
          <w:p w14:paraId="000002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Bălăucă Maria, clasa a II-a</w:t>
            </w:r>
          </w:p>
        </w:tc>
      </w:tr>
      <w:tr w14:paraId="5D493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w:t>
            </w:r>
          </w:p>
        </w:tc>
        <w:tc>
          <w:tcPr>
            <w:vAlign w:val="top"/>
          </w:tcPr>
          <w:p w14:paraId="000002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pian</w:t>
            </w:r>
          </w:p>
        </w:tc>
        <w:tc>
          <w:tcPr>
            <w:vAlign w:val="center"/>
          </w:tcPr>
          <w:p w14:paraId="000002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center"/>
          </w:tcPr>
          <w:p w14:paraId="000002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Tontoroiu Mateo Cristian, cl a III-a</w:t>
            </w:r>
          </w:p>
        </w:tc>
      </w:tr>
      <w:tr w14:paraId="57C37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w:t>
            </w:r>
          </w:p>
        </w:tc>
        <w:tc>
          <w:tcPr>
            <w:vAlign w:val="top"/>
          </w:tcPr>
          <w:p w14:paraId="000002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pian secundar</w:t>
            </w:r>
          </w:p>
        </w:tc>
        <w:tc>
          <w:tcPr>
            <w:vAlign w:val="center"/>
          </w:tcPr>
          <w:p w14:paraId="000002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VI-a</w:t>
            </w:r>
          </w:p>
        </w:tc>
      </w:tr>
      <w:tr w14:paraId="42E3E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vAlign w:val="center"/>
          </w:tcPr>
          <w:p w14:paraId="000002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9</w:t>
            </w:r>
          </w:p>
        </w:tc>
        <w:tc>
          <w:tcPr>
            <w:vAlign w:val="top"/>
          </w:tcPr>
          <w:p w14:paraId="000002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pian secundar</w:t>
            </w:r>
          </w:p>
        </w:tc>
        <w:tc>
          <w:tcPr>
            <w:vAlign w:val="center"/>
          </w:tcPr>
          <w:p w14:paraId="000002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Feraru Liviu Vasilică, </w:t>
            </w:r>
          </w:p>
          <w:p w14:paraId="000002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clasa a XI-a</w:t>
            </w:r>
          </w:p>
        </w:tc>
      </w:tr>
      <w:tr w14:paraId="1C30C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10</w:t>
            </w:r>
          </w:p>
        </w:tc>
        <w:tc>
          <w:tcPr>
            <w:vAlign w:val="top"/>
          </w:tcPr>
          <w:p w14:paraId="000002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formații</w:t>
            </w:r>
          </w:p>
        </w:tc>
        <w:tc>
          <w:tcPr>
            <w:vAlign w:val="center"/>
          </w:tcPr>
          <w:p w14:paraId="000002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Preda Răzvan, cl. I</w:t>
            </w:r>
          </w:p>
          <w:p w14:paraId="000002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Preda Alexandru, clasa a VII-a</w:t>
            </w:r>
          </w:p>
        </w:tc>
      </w:tr>
      <w:tr w14:paraId="6D64F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11</w:t>
            </w:r>
          </w:p>
        </w:tc>
        <w:tc>
          <w:tcPr>
            <w:vAlign w:val="top"/>
          </w:tcPr>
          <w:p w14:paraId="000002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formații</w:t>
            </w:r>
          </w:p>
        </w:tc>
        <w:tc>
          <w:tcPr>
            <w:vAlign w:val="center"/>
          </w:tcPr>
          <w:p w14:paraId="000002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Roșu Maria, cl. P</w:t>
            </w:r>
          </w:p>
          <w:p w14:paraId="000002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Roșu Efrem Petru, clasa a II-a</w:t>
            </w:r>
          </w:p>
        </w:tc>
      </w:tr>
      <w:tr w14:paraId="72F7C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12</w:t>
            </w:r>
          </w:p>
        </w:tc>
        <w:tc>
          <w:tcPr>
            <w:vAlign w:val="top"/>
          </w:tcPr>
          <w:p w14:paraId="000002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formații instrumentale</w:t>
            </w:r>
          </w:p>
        </w:tc>
        <w:tc>
          <w:tcPr>
            <w:vAlign w:val="center"/>
          </w:tcPr>
          <w:p w14:paraId="000002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 premiul special al juriului</w:t>
            </w:r>
          </w:p>
        </w:tc>
        <w:tc>
          <w:tcPr>
            <w:vAlign w:val="center"/>
          </w:tcPr>
          <w:p w14:paraId="000002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Benedic Matia, clasa a X-a, orgă</w:t>
            </w:r>
          </w:p>
          <w:p w14:paraId="000002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(cu Nițu A. – tromp.)</w:t>
            </w:r>
          </w:p>
        </w:tc>
      </w:tr>
      <w:tr w14:paraId="7E525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13</w:t>
            </w:r>
          </w:p>
        </w:tc>
        <w:tc>
          <w:tcPr>
            <w:vAlign w:val="top"/>
          </w:tcPr>
          <w:p w14:paraId="000002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Interjudețean de Interpretare Instrumentală „Noelia Prisecaru”, Focșani, 2023, secțiunea formații </w:t>
            </w:r>
          </w:p>
        </w:tc>
        <w:tc>
          <w:tcPr>
            <w:vAlign w:val="center"/>
          </w:tcPr>
          <w:p w14:paraId="000002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VI-a (cu Murgu I. – voce)</w:t>
            </w:r>
          </w:p>
        </w:tc>
      </w:tr>
      <w:tr w14:paraId="463F1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14</w:t>
            </w:r>
          </w:p>
        </w:tc>
        <w:tc>
          <w:tcPr>
            <w:vAlign w:val="top"/>
          </w:tcPr>
          <w:p w14:paraId="000002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formații instrumentale</w:t>
            </w:r>
          </w:p>
        </w:tc>
        <w:tc>
          <w:tcPr>
            <w:vAlign w:val="center"/>
          </w:tcPr>
          <w:p w14:paraId="000002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VI-a (cu Nițu A. – trompetă)</w:t>
            </w:r>
          </w:p>
        </w:tc>
      </w:tr>
      <w:tr w14:paraId="0E3BD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15</w:t>
            </w:r>
          </w:p>
        </w:tc>
        <w:tc>
          <w:tcPr>
            <w:vAlign w:val="top"/>
          </w:tcPr>
          <w:p w14:paraId="000002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2023, secțiunea formații instrumentale</w:t>
            </w:r>
          </w:p>
        </w:tc>
        <w:tc>
          <w:tcPr>
            <w:vAlign w:val="center"/>
          </w:tcPr>
          <w:p w14:paraId="000002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2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2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VI-a (cu Constantinescu M.)</w:t>
            </w:r>
          </w:p>
        </w:tc>
      </w:tr>
      <w:tr w14:paraId="0E5AE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2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16</w:t>
            </w:r>
          </w:p>
        </w:tc>
        <w:tc>
          <w:tcPr>
            <w:vAlign w:val="top"/>
          </w:tcPr>
          <w:p w14:paraId="000003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„Virtuozii”, Brăila, 2023, secțiunea pian</w:t>
            </w:r>
          </w:p>
        </w:tc>
        <w:tc>
          <w:tcPr>
            <w:vAlign w:val="center"/>
          </w:tcPr>
          <w:p w14:paraId="000003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center"/>
          </w:tcPr>
          <w:p w14:paraId="000003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Roșu Efrem Petru, clasa a III-a</w:t>
            </w:r>
          </w:p>
        </w:tc>
      </w:tr>
      <w:tr w14:paraId="390AF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17</w:t>
            </w:r>
          </w:p>
        </w:tc>
        <w:tc>
          <w:tcPr>
            <w:vAlign w:val="top"/>
          </w:tcPr>
          <w:p w14:paraId="000003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„Virtuozii”, Brăila, 2023, secțiunea pian</w:t>
            </w:r>
          </w:p>
        </w:tc>
        <w:tc>
          <w:tcPr>
            <w:vAlign w:val="center"/>
          </w:tcPr>
          <w:p w14:paraId="000003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3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VII-a</w:t>
            </w:r>
          </w:p>
        </w:tc>
      </w:tr>
      <w:tr w14:paraId="10DE4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18</w:t>
            </w:r>
          </w:p>
        </w:tc>
        <w:tc>
          <w:tcPr>
            <w:vAlign w:val="top"/>
          </w:tcPr>
          <w:p w14:paraId="000003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„Virtuozii”, Brăila, 2023, secțiunea pian la 4 mâini</w:t>
            </w:r>
          </w:p>
        </w:tc>
        <w:tc>
          <w:tcPr>
            <w:vAlign w:val="center"/>
          </w:tcPr>
          <w:p w14:paraId="000003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3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Roșu Efrem Petru, clasa a III-a (cu Roșu Maria)</w:t>
            </w:r>
          </w:p>
        </w:tc>
      </w:tr>
      <w:tr w14:paraId="117BB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19</w:t>
            </w:r>
          </w:p>
        </w:tc>
        <w:tc>
          <w:tcPr>
            <w:vAlign w:val="top"/>
          </w:tcPr>
          <w:p w14:paraId="000003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„Virtuozii”, Brăila, 2023, secțiunea pian la 4 mâini</w:t>
            </w:r>
          </w:p>
          <w:p w14:paraId="000003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center"/>
          </w:tcPr>
          <w:p w14:paraId="000003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3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VII-a (cu Constantinescu M.)</w:t>
            </w:r>
          </w:p>
        </w:tc>
      </w:tr>
      <w:tr w14:paraId="3E1DE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20</w:t>
            </w:r>
          </w:p>
        </w:tc>
        <w:tc>
          <w:tcPr>
            <w:vAlign w:val="top"/>
          </w:tcPr>
          <w:p w14:paraId="000003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„Ion Dumitrescu”, București, 2024, secțiunea pian la 4 mâini</w:t>
            </w:r>
          </w:p>
        </w:tc>
        <w:tc>
          <w:tcPr>
            <w:vAlign w:val="center"/>
          </w:tcPr>
          <w:p w14:paraId="000003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3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VII-a Cu Constantinescu M.)</w:t>
            </w:r>
          </w:p>
          <w:p w14:paraId="000003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31D0B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21</w:t>
            </w:r>
          </w:p>
        </w:tc>
        <w:tc>
          <w:tcPr>
            <w:vAlign w:val="top"/>
          </w:tcPr>
          <w:p w14:paraId="000003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Interjudețean de Interpretare Instrumentală „Noelia Prisecaru”, Focșani, 2024, secțiunea pian complementar </w:t>
            </w:r>
          </w:p>
        </w:tc>
        <w:tc>
          <w:tcPr>
            <w:vAlign w:val="center"/>
          </w:tcPr>
          <w:p w14:paraId="000003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center"/>
          </w:tcPr>
          <w:p w14:paraId="000003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Nicolau Andra, clasa a VI-a</w:t>
            </w:r>
          </w:p>
        </w:tc>
      </w:tr>
      <w:tr w14:paraId="26A6A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22</w:t>
            </w:r>
          </w:p>
        </w:tc>
        <w:tc>
          <w:tcPr>
            <w:vAlign w:val="top"/>
          </w:tcPr>
          <w:p w14:paraId="000003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2024, secțiunea pian</w:t>
            </w:r>
          </w:p>
        </w:tc>
        <w:tc>
          <w:tcPr>
            <w:vAlign w:val="center"/>
          </w:tcPr>
          <w:p w14:paraId="000003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center"/>
          </w:tcPr>
          <w:p w14:paraId="000003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Roșu Efrem Petru, clasa a III-a</w:t>
            </w:r>
          </w:p>
        </w:tc>
      </w:tr>
      <w:tr w14:paraId="2817F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23</w:t>
            </w:r>
          </w:p>
        </w:tc>
        <w:tc>
          <w:tcPr>
            <w:vAlign w:val="top"/>
          </w:tcPr>
          <w:p w14:paraId="000003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2024, secțiunea formații</w:t>
            </w:r>
          </w:p>
        </w:tc>
        <w:tc>
          <w:tcPr>
            <w:vAlign w:val="center"/>
          </w:tcPr>
          <w:p w14:paraId="000003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3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Rusu Andrei, clasa a XI-a (cu Badiu Șt. – pian 4 mâini)</w:t>
            </w:r>
          </w:p>
        </w:tc>
      </w:tr>
      <w:tr w14:paraId="21BA3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24</w:t>
            </w:r>
          </w:p>
        </w:tc>
        <w:tc>
          <w:tcPr>
            <w:vAlign w:val="top"/>
          </w:tcPr>
          <w:p w14:paraId="000003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2024, secțiunea formații</w:t>
            </w:r>
          </w:p>
        </w:tc>
        <w:tc>
          <w:tcPr>
            <w:vAlign w:val="center"/>
          </w:tcPr>
          <w:p w14:paraId="000003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 premiu special al juriului</w:t>
            </w:r>
          </w:p>
        </w:tc>
        <w:tc>
          <w:tcPr>
            <w:vAlign w:val="center"/>
          </w:tcPr>
          <w:p w14:paraId="000003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Benedic Matia, clasa a XI-a, orgă</w:t>
            </w:r>
          </w:p>
          <w:p w14:paraId="000003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(cu Nițu A. – tromp.)</w:t>
            </w:r>
          </w:p>
        </w:tc>
      </w:tr>
      <w:tr w14:paraId="3D70A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25</w:t>
            </w:r>
          </w:p>
        </w:tc>
        <w:tc>
          <w:tcPr>
            <w:vAlign w:val="top"/>
          </w:tcPr>
          <w:p w14:paraId="000003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2024, secțiunea formații</w:t>
            </w:r>
          </w:p>
        </w:tc>
        <w:tc>
          <w:tcPr>
            <w:vAlign w:val="center"/>
          </w:tcPr>
          <w:p w14:paraId="000003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 premiu special al juriului</w:t>
            </w:r>
          </w:p>
        </w:tc>
        <w:tc>
          <w:tcPr>
            <w:vAlign w:val="center"/>
          </w:tcPr>
          <w:p w14:paraId="000003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VII-a (cu Constantinescu M.)</w:t>
            </w:r>
          </w:p>
        </w:tc>
      </w:tr>
      <w:tr w14:paraId="11378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26</w:t>
            </w:r>
          </w:p>
        </w:tc>
        <w:tc>
          <w:tcPr>
            <w:vAlign w:val="top"/>
          </w:tcPr>
          <w:p w14:paraId="000003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2024, secțiunea formații</w:t>
            </w:r>
          </w:p>
        </w:tc>
        <w:tc>
          <w:tcPr>
            <w:vAlign w:val="center"/>
          </w:tcPr>
          <w:p w14:paraId="000003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3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Bălăucă Maria, clasa a III-a (cu Mocanu  M. – pian 4 mâini)</w:t>
            </w:r>
          </w:p>
        </w:tc>
      </w:tr>
      <w:tr w14:paraId="2D74D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27</w:t>
            </w:r>
          </w:p>
        </w:tc>
        <w:tc>
          <w:tcPr>
            <w:vAlign w:val="top"/>
          </w:tcPr>
          <w:p w14:paraId="000003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w:t>
            </w:r>
          </w:p>
        </w:tc>
        <w:tc>
          <w:tcPr>
            <w:vAlign w:val="center"/>
          </w:tcPr>
          <w:p w14:paraId="000003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vAlign w:val="center"/>
          </w:tcPr>
          <w:p w14:paraId="000003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center"/>
          </w:tcPr>
          <w:p w14:paraId="000003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Gîrboiu Maria</w:t>
            </w:r>
          </w:p>
          <w:p w14:paraId="000003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Preda Răzvan</w:t>
            </w:r>
          </w:p>
          <w:p w14:paraId="000003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clasa a II-a – 4 m.</w:t>
            </w:r>
          </w:p>
        </w:tc>
      </w:tr>
      <w:tr w14:paraId="50382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bottom w:val="single" w:color="000000" w:sz="4" w:space="0"/>
            </w:tcBorders>
            <w:vAlign w:val="center"/>
          </w:tcPr>
          <w:p w14:paraId="000003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28</w:t>
            </w:r>
          </w:p>
        </w:tc>
        <w:tc>
          <w:tcPr>
            <w:tcBorders>
              <w:bottom w:val="single" w:color="000000" w:sz="4" w:space="0"/>
            </w:tcBorders>
            <w:vAlign w:val="top"/>
          </w:tcPr>
          <w:p w14:paraId="000003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2024, secțiunea pian complementar</w:t>
            </w:r>
          </w:p>
        </w:tc>
        <w:tc>
          <w:tcPr>
            <w:tcBorders>
              <w:bottom w:val="single" w:color="000000" w:sz="4" w:space="0"/>
            </w:tcBorders>
            <w:vAlign w:val="center"/>
          </w:tcPr>
          <w:p w14:paraId="000003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tcBorders>
              <w:bottom w:val="single" w:color="000000" w:sz="4" w:space="0"/>
            </w:tcBorders>
            <w:vAlign w:val="center"/>
          </w:tcPr>
          <w:p w14:paraId="000003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tcBorders>
              <w:bottom w:val="single" w:color="000000" w:sz="4" w:space="0"/>
            </w:tcBorders>
            <w:vAlign w:val="center"/>
          </w:tcPr>
          <w:p w14:paraId="000003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VII-a</w:t>
            </w:r>
          </w:p>
        </w:tc>
      </w:tr>
      <w:tr w14:paraId="4ACA1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Borders>
              <w:bottom w:val="single" w:color="000000" w:sz="4" w:space="0"/>
            </w:tcBorders>
            <w:vAlign w:val="center"/>
          </w:tcPr>
          <w:p w14:paraId="000003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29</w:t>
            </w:r>
          </w:p>
        </w:tc>
        <w:tc>
          <w:tcPr>
            <w:tcBorders>
              <w:bottom w:val="single" w:color="000000" w:sz="4" w:space="0"/>
            </w:tcBorders>
            <w:vAlign w:val="top"/>
          </w:tcPr>
          <w:p w14:paraId="000003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de Interpretare Instrumentală „Noelia Prisecaru”, Focșani, 2024, secțiunea pian complementar</w:t>
            </w:r>
          </w:p>
        </w:tc>
        <w:tc>
          <w:tcPr>
            <w:tcBorders>
              <w:bottom w:val="single" w:color="000000" w:sz="4" w:space="0"/>
            </w:tcBorders>
            <w:vAlign w:val="center"/>
          </w:tcPr>
          <w:p w14:paraId="000003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Cristescu Viorica</w:t>
            </w:r>
          </w:p>
        </w:tc>
        <w:tc>
          <w:tcPr>
            <w:tcBorders>
              <w:bottom w:val="single" w:color="000000" w:sz="4" w:space="0"/>
            </w:tcBorders>
            <w:vAlign w:val="center"/>
          </w:tcPr>
          <w:p w14:paraId="000003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TROFEU</w:t>
            </w:r>
          </w:p>
        </w:tc>
        <w:tc>
          <w:tcPr>
            <w:tcBorders>
              <w:bottom w:val="single" w:color="000000" w:sz="4" w:space="0"/>
            </w:tcBorders>
            <w:vAlign w:val="center"/>
          </w:tcPr>
          <w:p w14:paraId="000003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Racovițeanu Andreea Carmen, clasa a VII-a</w:t>
            </w:r>
          </w:p>
        </w:tc>
      </w:tr>
      <w:tr w14:paraId="11EA9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tcBorders>
            <w:vAlign w:val="top"/>
          </w:tcPr>
          <w:p w14:paraId="000003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30.</w:t>
            </w:r>
          </w:p>
        </w:tc>
        <w:tc>
          <w:tcPr>
            <w:tcBorders>
              <w:top w:val="single" w:color="000000" w:sz="4" w:space="0"/>
            </w:tcBorders>
            <w:vAlign w:val="top"/>
          </w:tcPr>
          <w:p w14:paraId="000003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tcBorders>
              <w:top w:val="single" w:color="000000" w:sz="4" w:space="0"/>
            </w:tcBorders>
            <w:vAlign w:val="top"/>
          </w:tcPr>
          <w:p w14:paraId="000003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tc>
        <w:tc>
          <w:tcPr>
            <w:tcBorders>
              <w:top w:val="single" w:color="000000" w:sz="4" w:space="0"/>
            </w:tcBorders>
            <w:vAlign w:val="top"/>
          </w:tcPr>
          <w:p w14:paraId="000003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 pian</w:t>
            </w:r>
          </w:p>
        </w:tc>
        <w:tc>
          <w:tcPr>
            <w:tcBorders>
              <w:top w:val="single" w:color="000000" w:sz="4" w:space="0"/>
            </w:tcBorders>
            <w:vAlign w:val="top"/>
          </w:tcPr>
          <w:p w14:paraId="000003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Racu Sofia</w:t>
            </w:r>
          </w:p>
        </w:tc>
      </w:tr>
      <w:tr w14:paraId="210C0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31</w:t>
            </w:r>
          </w:p>
        </w:tc>
        <w:tc>
          <w:tcPr>
            <w:vAlign w:val="top"/>
          </w:tcPr>
          <w:p w14:paraId="000003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 Focșani -Iunie 2024</w:t>
            </w:r>
          </w:p>
        </w:tc>
        <w:tc>
          <w:tcPr>
            <w:vAlign w:val="top"/>
          </w:tcPr>
          <w:p w14:paraId="000003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tc>
        <w:tc>
          <w:tcPr>
            <w:vAlign w:val="top"/>
          </w:tcPr>
          <w:p w14:paraId="000003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 special</w:t>
            </w:r>
          </w:p>
        </w:tc>
        <w:tc>
          <w:tcPr>
            <w:vAlign w:val="top"/>
          </w:tcPr>
          <w:p w14:paraId="000003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Racu Sofia</w:t>
            </w:r>
          </w:p>
        </w:tc>
      </w:tr>
      <w:tr w14:paraId="5233E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32</w:t>
            </w:r>
          </w:p>
        </w:tc>
        <w:tc>
          <w:tcPr>
            <w:vAlign w:val="top"/>
          </w:tcPr>
          <w:p w14:paraId="000003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tc>
        <w:tc>
          <w:tcPr>
            <w:vAlign w:val="top"/>
          </w:tcPr>
          <w:p w14:paraId="000003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pian</w:t>
            </w:r>
          </w:p>
        </w:tc>
        <w:tc>
          <w:tcPr>
            <w:vAlign w:val="top"/>
          </w:tcPr>
          <w:p w14:paraId="000003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Dragomir Denisa</w:t>
            </w:r>
          </w:p>
        </w:tc>
      </w:tr>
      <w:tr w14:paraId="016A9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33.</w:t>
            </w:r>
          </w:p>
        </w:tc>
        <w:tc>
          <w:tcPr>
            <w:vAlign w:val="top"/>
          </w:tcPr>
          <w:p w14:paraId="000003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pian</w:t>
            </w:r>
          </w:p>
        </w:tc>
        <w:tc>
          <w:tcPr>
            <w:vAlign w:val="top"/>
          </w:tcPr>
          <w:p w14:paraId="000003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Ceaprazaru Estera</w:t>
            </w:r>
          </w:p>
        </w:tc>
      </w:tr>
      <w:tr w14:paraId="2ABFD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34.</w:t>
            </w:r>
          </w:p>
        </w:tc>
        <w:tc>
          <w:tcPr>
            <w:vAlign w:val="top"/>
          </w:tcPr>
          <w:p w14:paraId="000003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–duo pianistic  4 mâini</w:t>
            </w:r>
          </w:p>
        </w:tc>
        <w:tc>
          <w:tcPr>
            <w:vAlign w:val="top"/>
          </w:tcPr>
          <w:p w14:paraId="000003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Ceaprazaru Estera – Racu Sofia</w:t>
            </w:r>
          </w:p>
        </w:tc>
      </w:tr>
      <w:tr w14:paraId="76E94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35.</w:t>
            </w:r>
          </w:p>
        </w:tc>
        <w:tc>
          <w:tcPr>
            <w:vAlign w:val="top"/>
          </w:tcPr>
          <w:p w14:paraId="000003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  duo pianistic  4 mâini</w:t>
            </w:r>
          </w:p>
        </w:tc>
        <w:tc>
          <w:tcPr>
            <w:vAlign w:val="top"/>
          </w:tcPr>
          <w:p w14:paraId="000003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Dragomir Denisa – Ungureanu Iris</w:t>
            </w:r>
          </w:p>
        </w:tc>
      </w:tr>
      <w:tr w14:paraId="3BCEA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36.</w:t>
            </w:r>
          </w:p>
        </w:tc>
        <w:tc>
          <w:tcPr>
            <w:vAlign w:val="top"/>
          </w:tcPr>
          <w:p w14:paraId="000003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Național Virtuozii – Brăila</w:t>
            </w:r>
          </w:p>
          <w:p w14:paraId="000003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Mai 2024</w:t>
            </w:r>
          </w:p>
        </w:tc>
        <w:tc>
          <w:tcPr>
            <w:vAlign w:val="top"/>
          </w:tcPr>
          <w:p w14:paraId="000003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 duo pianistic  4 mâini</w:t>
            </w:r>
          </w:p>
        </w:tc>
        <w:tc>
          <w:tcPr>
            <w:vAlign w:val="top"/>
          </w:tcPr>
          <w:p w14:paraId="000003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Dragomir Denisa – Ungureanu Iris</w:t>
            </w:r>
          </w:p>
        </w:tc>
      </w:tr>
      <w:tr w14:paraId="59274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37.</w:t>
            </w:r>
          </w:p>
        </w:tc>
        <w:tc>
          <w:tcPr>
            <w:vAlign w:val="top"/>
          </w:tcPr>
          <w:p w14:paraId="000003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Național Virtuozii – Brăila</w:t>
            </w:r>
          </w:p>
          <w:p w14:paraId="000003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Mai 2024</w:t>
            </w:r>
          </w:p>
        </w:tc>
        <w:tc>
          <w:tcPr>
            <w:vAlign w:val="top"/>
          </w:tcPr>
          <w:p w14:paraId="000003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  duo pianistic  4 mâini</w:t>
            </w:r>
          </w:p>
        </w:tc>
        <w:tc>
          <w:tcPr>
            <w:vAlign w:val="top"/>
          </w:tcPr>
          <w:p w14:paraId="000003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Ceaprazaru Estera – Racu Sofia</w:t>
            </w:r>
          </w:p>
        </w:tc>
      </w:tr>
      <w:tr w14:paraId="3626A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38.</w:t>
            </w:r>
          </w:p>
        </w:tc>
        <w:tc>
          <w:tcPr>
            <w:vAlign w:val="top"/>
          </w:tcPr>
          <w:p w14:paraId="000003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Național Virtuozii – Brăila</w:t>
            </w:r>
          </w:p>
          <w:p w14:paraId="000003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Mai 2024</w:t>
            </w:r>
          </w:p>
        </w:tc>
        <w:tc>
          <w:tcPr>
            <w:vAlign w:val="top"/>
          </w:tcPr>
          <w:p w14:paraId="000003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pian</w:t>
            </w:r>
          </w:p>
        </w:tc>
        <w:tc>
          <w:tcPr>
            <w:vAlign w:val="top"/>
          </w:tcPr>
          <w:p w14:paraId="000003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Racu Sofia</w:t>
            </w:r>
          </w:p>
        </w:tc>
      </w:tr>
      <w:tr w14:paraId="77EE6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39.</w:t>
            </w:r>
          </w:p>
        </w:tc>
        <w:tc>
          <w:tcPr>
            <w:vAlign w:val="top"/>
          </w:tcPr>
          <w:p w14:paraId="000003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   duo pianistic  4 mâini</w:t>
            </w:r>
          </w:p>
        </w:tc>
        <w:tc>
          <w:tcPr>
            <w:vAlign w:val="top"/>
          </w:tcPr>
          <w:p w14:paraId="000003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Dragomir Denisa – Ungureanu Iris</w:t>
            </w:r>
          </w:p>
        </w:tc>
      </w:tr>
      <w:tr w14:paraId="76FA2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40.</w:t>
            </w:r>
          </w:p>
        </w:tc>
        <w:tc>
          <w:tcPr>
            <w:vAlign w:val="top"/>
          </w:tcPr>
          <w:p w14:paraId="000003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Oana Mateișanu</w:t>
            </w:r>
          </w:p>
          <w:p w14:paraId="000003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duet vioară - pian</w:t>
            </w:r>
          </w:p>
        </w:tc>
        <w:tc>
          <w:tcPr>
            <w:vAlign w:val="top"/>
          </w:tcPr>
          <w:p w14:paraId="000003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Calmîș Eliza – Drâmbu Daria</w:t>
            </w:r>
          </w:p>
        </w:tc>
      </w:tr>
      <w:tr w14:paraId="01BED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41.</w:t>
            </w:r>
          </w:p>
        </w:tc>
        <w:tc>
          <w:tcPr>
            <w:vAlign w:val="top"/>
          </w:tcPr>
          <w:p w14:paraId="000003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  duo pianistic  4 mâini</w:t>
            </w:r>
          </w:p>
        </w:tc>
        <w:tc>
          <w:tcPr>
            <w:vAlign w:val="top"/>
          </w:tcPr>
          <w:p w14:paraId="000003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Ceaprazaru Estera – Racu Sofia</w:t>
            </w:r>
          </w:p>
        </w:tc>
      </w:tr>
      <w:tr w14:paraId="3C5EB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42.</w:t>
            </w:r>
          </w:p>
        </w:tc>
        <w:tc>
          <w:tcPr>
            <w:vAlign w:val="top"/>
          </w:tcPr>
          <w:p w14:paraId="000003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 pian</w:t>
            </w:r>
          </w:p>
        </w:tc>
        <w:tc>
          <w:tcPr>
            <w:vAlign w:val="top"/>
          </w:tcPr>
          <w:p w14:paraId="000003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Drâmbu Daria</w:t>
            </w:r>
          </w:p>
        </w:tc>
      </w:tr>
      <w:tr w14:paraId="2FC06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43.</w:t>
            </w:r>
          </w:p>
        </w:tc>
        <w:tc>
          <w:tcPr>
            <w:vAlign w:val="top"/>
          </w:tcPr>
          <w:p w14:paraId="000003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2024</w:t>
            </w:r>
          </w:p>
        </w:tc>
        <w:tc>
          <w:tcPr>
            <w:vAlign w:val="top"/>
          </w:tcPr>
          <w:p w14:paraId="000003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 pian</w:t>
            </w:r>
          </w:p>
        </w:tc>
        <w:tc>
          <w:tcPr>
            <w:vAlign w:val="top"/>
          </w:tcPr>
          <w:p w14:paraId="000003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Racu Sofia</w:t>
            </w:r>
          </w:p>
        </w:tc>
      </w:tr>
      <w:tr w14:paraId="30BFE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44.</w:t>
            </w:r>
          </w:p>
        </w:tc>
        <w:tc>
          <w:tcPr>
            <w:vAlign w:val="top"/>
          </w:tcPr>
          <w:p w14:paraId="000003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2023</w:t>
            </w:r>
          </w:p>
        </w:tc>
        <w:tc>
          <w:tcPr>
            <w:vAlign w:val="top"/>
          </w:tcPr>
          <w:p w14:paraId="000003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 pian</w:t>
            </w:r>
          </w:p>
        </w:tc>
        <w:tc>
          <w:tcPr>
            <w:vAlign w:val="top"/>
          </w:tcPr>
          <w:p w14:paraId="000003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Dragomir Denisa</w:t>
            </w:r>
          </w:p>
        </w:tc>
      </w:tr>
      <w:tr w14:paraId="6321F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45.</w:t>
            </w:r>
          </w:p>
        </w:tc>
        <w:tc>
          <w:tcPr>
            <w:vAlign w:val="top"/>
          </w:tcPr>
          <w:p w14:paraId="000003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2023</w:t>
            </w:r>
          </w:p>
        </w:tc>
        <w:tc>
          <w:tcPr>
            <w:vAlign w:val="top"/>
          </w:tcPr>
          <w:p w14:paraId="000003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   duo pianistic  4 mâini</w:t>
            </w:r>
          </w:p>
        </w:tc>
        <w:tc>
          <w:tcPr>
            <w:vAlign w:val="top"/>
          </w:tcPr>
          <w:p w14:paraId="000003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Drâmbu Daria – Balașcă Luana</w:t>
            </w:r>
          </w:p>
        </w:tc>
      </w:tr>
      <w:tr w14:paraId="3D6A2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46.</w:t>
            </w:r>
          </w:p>
        </w:tc>
        <w:tc>
          <w:tcPr>
            <w:vAlign w:val="top"/>
          </w:tcPr>
          <w:p w14:paraId="000003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2023</w:t>
            </w:r>
          </w:p>
        </w:tc>
        <w:tc>
          <w:tcPr>
            <w:vAlign w:val="top"/>
          </w:tcPr>
          <w:p w14:paraId="000003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   duo  4 mâini</w:t>
            </w:r>
          </w:p>
        </w:tc>
        <w:tc>
          <w:tcPr>
            <w:vAlign w:val="top"/>
          </w:tcPr>
          <w:p w14:paraId="000003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Gînju Miruna – Necula Bianca</w:t>
            </w:r>
          </w:p>
        </w:tc>
      </w:tr>
      <w:tr w14:paraId="7E16E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3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47.</w:t>
            </w:r>
          </w:p>
        </w:tc>
        <w:tc>
          <w:tcPr>
            <w:vAlign w:val="top"/>
          </w:tcPr>
          <w:p w14:paraId="000003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2019</w:t>
            </w:r>
          </w:p>
        </w:tc>
        <w:tc>
          <w:tcPr>
            <w:vAlign w:val="top"/>
          </w:tcPr>
          <w:p w14:paraId="000003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Mateișanu Oana</w:t>
            </w:r>
          </w:p>
          <w:p w14:paraId="000003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tc>
        <w:tc>
          <w:tcPr>
            <w:vAlign w:val="top"/>
          </w:tcPr>
          <w:p w14:paraId="000003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duet vioară - pian</w:t>
            </w:r>
          </w:p>
        </w:tc>
        <w:tc>
          <w:tcPr>
            <w:vAlign w:val="top"/>
          </w:tcPr>
          <w:p w14:paraId="000003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Calmîș Eliza – Balașcă Luana</w:t>
            </w:r>
          </w:p>
        </w:tc>
      </w:tr>
      <w:tr w14:paraId="2E88F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bottom w:val="single" w:color="000000" w:sz="4" w:space="0"/>
            </w:tcBorders>
            <w:vAlign w:val="top"/>
          </w:tcPr>
          <w:p w14:paraId="000003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48.</w:t>
            </w:r>
          </w:p>
        </w:tc>
        <w:tc>
          <w:tcPr>
            <w:tcBorders>
              <w:bottom w:val="single" w:color="000000" w:sz="4" w:space="0"/>
            </w:tcBorders>
            <w:vAlign w:val="top"/>
          </w:tcPr>
          <w:p w14:paraId="000003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2023</w:t>
            </w:r>
          </w:p>
        </w:tc>
        <w:tc>
          <w:tcPr>
            <w:tcBorders>
              <w:bottom w:val="single" w:color="000000" w:sz="4" w:space="0"/>
            </w:tcBorders>
            <w:vAlign w:val="top"/>
          </w:tcPr>
          <w:p w14:paraId="000003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bottom w:val="single" w:color="000000" w:sz="4" w:space="0"/>
            </w:tcBorders>
            <w:vAlign w:val="top"/>
          </w:tcPr>
          <w:p w14:paraId="000003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  duo pianistic  4 mâini</w:t>
            </w:r>
          </w:p>
        </w:tc>
        <w:tc>
          <w:tcPr>
            <w:tcBorders>
              <w:bottom w:val="single" w:color="000000" w:sz="4" w:space="0"/>
            </w:tcBorders>
            <w:vAlign w:val="top"/>
          </w:tcPr>
          <w:p w14:paraId="000003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Dumitrache Irina – Drăgun Andra</w:t>
            </w:r>
          </w:p>
        </w:tc>
      </w:tr>
      <w:tr w14:paraId="5039D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Borders>
              <w:bottom w:val="single" w:color="000000" w:sz="4" w:space="0"/>
            </w:tcBorders>
            <w:vAlign w:val="top"/>
          </w:tcPr>
          <w:p w14:paraId="000003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49.</w:t>
            </w:r>
          </w:p>
        </w:tc>
        <w:tc>
          <w:tcPr>
            <w:tcBorders>
              <w:bottom w:val="single" w:color="000000" w:sz="4" w:space="0"/>
            </w:tcBorders>
            <w:vAlign w:val="top"/>
          </w:tcPr>
          <w:p w14:paraId="000003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3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2023</w:t>
            </w:r>
          </w:p>
        </w:tc>
        <w:tc>
          <w:tcPr>
            <w:tcBorders>
              <w:bottom w:val="single" w:color="000000" w:sz="4" w:space="0"/>
            </w:tcBorders>
            <w:vAlign w:val="top"/>
          </w:tcPr>
          <w:p w14:paraId="000003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Verona Calmîș</w:t>
            </w:r>
          </w:p>
          <w:p w14:paraId="000003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bottom w:val="single" w:color="000000" w:sz="4" w:space="0"/>
            </w:tcBorders>
            <w:vAlign w:val="top"/>
          </w:tcPr>
          <w:p w14:paraId="000003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 pian</w:t>
            </w:r>
          </w:p>
        </w:tc>
        <w:tc>
          <w:tcPr>
            <w:tcBorders>
              <w:bottom w:val="single" w:color="000000" w:sz="4" w:space="0"/>
            </w:tcBorders>
            <w:vAlign w:val="top"/>
          </w:tcPr>
          <w:p w14:paraId="000003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Drâmbu Daria</w:t>
            </w:r>
          </w:p>
        </w:tc>
      </w:tr>
      <w:tr w14:paraId="773F3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Borders>
              <w:bottom w:val="single" w:color="000000" w:sz="4" w:space="0"/>
            </w:tcBorders>
            <w:vAlign w:val="top"/>
          </w:tcPr>
          <w:p w14:paraId="000003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50.</w:t>
            </w:r>
          </w:p>
        </w:tc>
        <w:tc>
          <w:tcPr>
            <w:tcBorders>
              <w:bottom w:val="single" w:color="000000" w:sz="4" w:space="0"/>
            </w:tcBorders>
            <w:vAlign w:val="top"/>
          </w:tcPr>
          <w:p w14:paraId="000003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Naționala Corala 2023</w:t>
            </w:r>
          </w:p>
        </w:tc>
        <w:tc>
          <w:tcPr>
            <w:tcBorders>
              <w:bottom w:val="single" w:color="000000" w:sz="4" w:space="0"/>
            </w:tcBorders>
            <w:vAlign w:val="top"/>
          </w:tcPr>
          <w:p w14:paraId="000003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tcBorders>
              <w:bottom w:val="single" w:color="000000" w:sz="4" w:space="0"/>
            </w:tcBorders>
            <w:vAlign w:val="top"/>
          </w:tcPr>
          <w:p w14:paraId="000003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1 – faza județeană</w:t>
            </w:r>
          </w:p>
        </w:tc>
        <w:tc>
          <w:tcPr>
            <w:tcBorders>
              <w:bottom w:val="single" w:color="000000" w:sz="4" w:space="0"/>
            </w:tcBorders>
            <w:vAlign w:val="top"/>
          </w:tcPr>
          <w:p w14:paraId="000003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793D4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 w:hRule="atLeast"/>
        </w:trPr>
        <w:tc>
          <w:tcPr>
            <w:tcBorders>
              <w:top w:val="single" w:color="000000" w:sz="4" w:space="0"/>
            </w:tcBorders>
            <w:vAlign w:val="top"/>
          </w:tcPr>
          <w:p w14:paraId="000003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51.</w:t>
            </w:r>
          </w:p>
        </w:tc>
        <w:tc>
          <w:tcPr>
            <w:tcBorders>
              <w:top w:val="single" w:color="000000" w:sz="4" w:space="0"/>
            </w:tcBorders>
            <w:vAlign w:val="top"/>
          </w:tcPr>
          <w:p w14:paraId="000003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Naționala Corala 2023</w:t>
            </w:r>
          </w:p>
        </w:tc>
        <w:tc>
          <w:tcPr>
            <w:tcBorders>
              <w:top w:val="single" w:color="000000" w:sz="4" w:space="0"/>
            </w:tcBorders>
            <w:vAlign w:val="top"/>
          </w:tcPr>
          <w:p w14:paraId="000003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tcBorders>
              <w:top w:val="single" w:color="000000" w:sz="4" w:space="0"/>
            </w:tcBorders>
            <w:vAlign w:val="top"/>
          </w:tcPr>
          <w:p w14:paraId="000003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1 – faza zonală</w:t>
            </w:r>
          </w:p>
        </w:tc>
        <w:tc>
          <w:tcPr>
            <w:tcBorders>
              <w:top w:val="single" w:color="000000" w:sz="4" w:space="0"/>
            </w:tcBorders>
            <w:vAlign w:val="top"/>
          </w:tcPr>
          <w:p w14:paraId="000003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7EE81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52.</w:t>
            </w:r>
          </w:p>
        </w:tc>
        <w:tc>
          <w:tcPr>
            <w:vAlign w:val="top"/>
          </w:tcPr>
          <w:p w14:paraId="000003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Naționala Corala 2023</w:t>
            </w:r>
          </w:p>
        </w:tc>
        <w:tc>
          <w:tcPr>
            <w:vAlign w:val="top"/>
          </w:tcPr>
          <w:p w14:paraId="000003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3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3 – faza națională</w:t>
            </w:r>
          </w:p>
        </w:tc>
        <w:tc>
          <w:tcPr>
            <w:vAlign w:val="top"/>
          </w:tcPr>
          <w:p w14:paraId="000003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6868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53.</w:t>
            </w:r>
          </w:p>
        </w:tc>
        <w:tc>
          <w:tcPr>
            <w:vAlign w:val="top"/>
          </w:tcPr>
          <w:p w14:paraId="000003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Sf. Teodosie de la Mănăstirea Brazi-2023</w:t>
            </w:r>
          </w:p>
          <w:p w14:paraId="000003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3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I</w:t>
            </w:r>
          </w:p>
        </w:tc>
        <w:tc>
          <w:tcPr>
            <w:vAlign w:val="top"/>
          </w:tcPr>
          <w:p w14:paraId="000003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5B45D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54.</w:t>
            </w:r>
          </w:p>
        </w:tc>
        <w:tc>
          <w:tcPr>
            <w:vAlign w:val="top"/>
          </w:tcPr>
          <w:p w14:paraId="000003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“De la psalmi si icoane la Sf. Scriptura si Muzica Sacra” - 2023</w:t>
            </w:r>
          </w:p>
          <w:p w14:paraId="000003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3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3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1</w:t>
            </w:r>
          </w:p>
        </w:tc>
        <w:tc>
          <w:tcPr>
            <w:vAlign w:val="top"/>
          </w:tcPr>
          <w:p w14:paraId="000003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40C96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55.</w:t>
            </w:r>
          </w:p>
        </w:tc>
        <w:tc>
          <w:tcPr>
            <w:vAlign w:val="top"/>
          </w:tcPr>
          <w:p w14:paraId="000003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“De la psalmi si icoane la Sf. Scriptura si Muzica Sacra” - 2025</w:t>
            </w:r>
          </w:p>
        </w:tc>
        <w:tc>
          <w:tcPr>
            <w:vAlign w:val="top"/>
          </w:tcPr>
          <w:p w14:paraId="000003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3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1, locul 3</w:t>
            </w:r>
          </w:p>
        </w:tc>
        <w:tc>
          <w:tcPr>
            <w:vAlign w:val="top"/>
          </w:tcPr>
          <w:p w14:paraId="000003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6D74C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56.</w:t>
            </w:r>
          </w:p>
        </w:tc>
        <w:tc>
          <w:tcPr>
            <w:vAlign w:val="top"/>
          </w:tcPr>
          <w:p w14:paraId="000003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“Vivat Musica” 2024</w:t>
            </w:r>
          </w:p>
        </w:tc>
        <w:tc>
          <w:tcPr>
            <w:vAlign w:val="top"/>
          </w:tcPr>
          <w:p w14:paraId="000003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3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2</w:t>
            </w:r>
          </w:p>
        </w:tc>
        <w:tc>
          <w:tcPr>
            <w:vAlign w:val="top"/>
          </w:tcPr>
          <w:p w14:paraId="000003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36887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57.</w:t>
            </w:r>
          </w:p>
        </w:tc>
        <w:tc>
          <w:tcPr>
            <w:vAlign w:val="top"/>
          </w:tcPr>
          <w:p w14:paraId="000003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de muzica religioasă</w:t>
            </w:r>
          </w:p>
          <w:p w14:paraId="000003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“Laudati Pre Domnul” - 2023</w:t>
            </w:r>
          </w:p>
        </w:tc>
        <w:tc>
          <w:tcPr>
            <w:vAlign w:val="top"/>
          </w:tcPr>
          <w:p w14:paraId="000003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3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1</w:t>
            </w:r>
          </w:p>
        </w:tc>
        <w:tc>
          <w:tcPr>
            <w:vAlign w:val="top"/>
          </w:tcPr>
          <w:p w14:paraId="000003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621FA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3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58.</w:t>
            </w:r>
          </w:p>
        </w:tc>
        <w:tc>
          <w:tcPr>
            <w:vAlign w:val="top"/>
          </w:tcPr>
          <w:p w14:paraId="000003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de muzica religioasă</w:t>
            </w:r>
          </w:p>
          <w:p w14:paraId="000004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“Laudati Pre Domnul” - 2025</w:t>
            </w:r>
          </w:p>
        </w:tc>
        <w:tc>
          <w:tcPr>
            <w:vAlign w:val="top"/>
          </w:tcPr>
          <w:p w14:paraId="000004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4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1, locul 3</w:t>
            </w:r>
          </w:p>
        </w:tc>
        <w:tc>
          <w:tcPr>
            <w:vAlign w:val="top"/>
          </w:tcPr>
          <w:p w14:paraId="000004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05A02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59.</w:t>
            </w:r>
          </w:p>
        </w:tc>
        <w:tc>
          <w:tcPr>
            <w:vAlign w:val="top"/>
          </w:tcPr>
          <w:p w14:paraId="000004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de muzica religioasă</w:t>
            </w:r>
          </w:p>
          <w:p w14:paraId="000004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“Laudati Pre Domnul” - 2025</w:t>
            </w:r>
          </w:p>
        </w:tc>
        <w:tc>
          <w:tcPr>
            <w:vAlign w:val="top"/>
          </w:tcPr>
          <w:p w14:paraId="000004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4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1</w:t>
            </w:r>
          </w:p>
        </w:tc>
        <w:tc>
          <w:tcPr>
            <w:vAlign w:val="top"/>
          </w:tcPr>
          <w:p w14:paraId="000004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774EB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60.</w:t>
            </w:r>
          </w:p>
        </w:tc>
        <w:tc>
          <w:tcPr>
            <w:vAlign w:val="top"/>
          </w:tcPr>
          <w:p w14:paraId="000004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Internațional “Sărbătoarea corului” - Republica Moldova 2023</w:t>
            </w:r>
          </w:p>
        </w:tc>
        <w:tc>
          <w:tcPr>
            <w:vAlign w:val="top"/>
          </w:tcPr>
          <w:p w14:paraId="000004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Safta Adriana Simona</w:t>
            </w:r>
          </w:p>
        </w:tc>
        <w:tc>
          <w:tcPr>
            <w:vAlign w:val="top"/>
          </w:tcPr>
          <w:p w14:paraId="000004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Locul 2</w:t>
            </w:r>
          </w:p>
        </w:tc>
        <w:tc>
          <w:tcPr>
            <w:vAlign w:val="top"/>
          </w:tcPr>
          <w:p w14:paraId="000004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Corul de Camera “Jeunesses”</w:t>
            </w:r>
          </w:p>
        </w:tc>
      </w:tr>
      <w:tr w14:paraId="3E85E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61.</w:t>
            </w:r>
          </w:p>
        </w:tc>
        <w:tc>
          <w:tcPr>
            <w:vAlign w:val="top"/>
          </w:tcPr>
          <w:p w14:paraId="000004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Internațional de Interpretare Muzicală Emanuel Elenescu-Flaut Ediția…XXX 2025</w:t>
            </w:r>
          </w:p>
        </w:tc>
        <w:tc>
          <w:tcPr>
            <w:vAlign w:val="center"/>
          </w:tcPr>
          <w:p w14:paraId="000004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Bosnea Alexandru</w:t>
            </w:r>
          </w:p>
        </w:tc>
        <w:tc>
          <w:tcPr>
            <w:vAlign w:val="center"/>
          </w:tcPr>
          <w:p w14:paraId="000004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Premiul III </w:t>
            </w:r>
          </w:p>
        </w:tc>
        <w:tc>
          <w:tcPr>
            <w:vAlign w:val="center"/>
          </w:tcPr>
          <w:p w14:paraId="000004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Ciuraru Nicolas Bogdan</w:t>
            </w:r>
          </w:p>
        </w:tc>
      </w:tr>
      <w:tr w14:paraId="2955B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 2025</w:t>
            </w:r>
          </w:p>
          <w:p w14:paraId="000004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center"/>
          </w:tcPr>
          <w:p w14:paraId="000004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Bosnea Alexandru</w:t>
            </w:r>
          </w:p>
        </w:tc>
        <w:tc>
          <w:tcPr>
            <w:vAlign w:val="center"/>
          </w:tcPr>
          <w:p w14:paraId="000004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Trofeul</w:t>
            </w:r>
          </w:p>
          <w:p w14:paraId="000004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Premiul I </w:t>
            </w:r>
          </w:p>
        </w:tc>
        <w:tc>
          <w:tcPr>
            <w:vAlign w:val="center"/>
          </w:tcPr>
          <w:p w14:paraId="000004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Ciuraru Nicolas Bogdan</w:t>
            </w:r>
          </w:p>
        </w:tc>
      </w:tr>
      <w:tr w14:paraId="4C5DA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62.</w:t>
            </w:r>
          </w:p>
        </w:tc>
        <w:tc>
          <w:tcPr>
            <w:vAlign w:val="top"/>
          </w:tcPr>
          <w:p w14:paraId="000004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4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2025</w:t>
            </w:r>
          </w:p>
        </w:tc>
        <w:tc>
          <w:tcPr>
            <w:vAlign w:val="center"/>
          </w:tcPr>
          <w:p w14:paraId="000004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Bosnea Alexandru</w:t>
            </w:r>
          </w:p>
        </w:tc>
        <w:tc>
          <w:tcPr>
            <w:vAlign w:val="center"/>
          </w:tcPr>
          <w:p w14:paraId="000004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1</w:t>
            </w:r>
          </w:p>
        </w:tc>
        <w:tc>
          <w:tcPr>
            <w:vAlign w:val="center"/>
          </w:tcPr>
          <w:p w14:paraId="000004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Frunzaru Maria </w:t>
            </w:r>
          </w:p>
          <w:p w14:paraId="000004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5C756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63.</w:t>
            </w:r>
          </w:p>
        </w:tc>
        <w:tc>
          <w:tcPr>
            <w:vAlign w:val="top"/>
          </w:tcPr>
          <w:p w14:paraId="000004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Interjudețean Noelia Prisecaru</w:t>
            </w:r>
          </w:p>
          <w:p w14:paraId="000004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Focșani -Iunie 2025</w:t>
            </w:r>
          </w:p>
        </w:tc>
        <w:tc>
          <w:tcPr>
            <w:vAlign w:val="center"/>
          </w:tcPr>
          <w:p w14:paraId="000004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Bosnea Alexandru</w:t>
            </w:r>
          </w:p>
        </w:tc>
        <w:tc>
          <w:tcPr>
            <w:vAlign w:val="center"/>
          </w:tcPr>
          <w:p w14:paraId="000004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1</w:t>
            </w:r>
          </w:p>
        </w:tc>
        <w:tc>
          <w:tcPr>
            <w:vAlign w:val="center"/>
          </w:tcPr>
          <w:p w14:paraId="000004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       Dragomir Catalina </w:t>
            </w:r>
          </w:p>
          <w:p w14:paraId="000004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26B4F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64.</w:t>
            </w:r>
          </w:p>
        </w:tc>
        <w:tc>
          <w:tcPr>
            <w:vAlign w:val="top"/>
          </w:tcPr>
          <w:p w14:paraId="000004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Miss/Mister Pyk &amp; Pok”, Tecuci, 2023 (regional/ extracurricular).</w:t>
            </w:r>
          </w:p>
          <w:p w14:paraId="000004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4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64616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65.</w:t>
            </w:r>
          </w:p>
        </w:tc>
        <w:tc>
          <w:tcPr>
            <w:vAlign w:val="top"/>
          </w:tcPr>
          <w:p w14:paraId="000004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naţională de interpretare vocală, instrumentală şi studii teoretice muzicale – Focşani 2024  – faza locală.</w:t>
            </w:r>
          </w:p>
        </w:tc>
        <w:tc>
          <w:tcPr>
            <w:vAlign w:val="top"/>
          </w:tcPr>
          <w:p w14:paraId="000004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0EED2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66.</w:t>
            </w:r>
          </w:p>
        </w:tc>
        <w:tc>
          <w:tcPr>
            <w:vAlign w:val="top"/>
          </w:tcPr>
          <w:p w14:paraId="000004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interjudeţean de chitară „Little Stings”, Buzău, 2025.</w:t>
            </w:r>
          </w:p>
        </w:tc>
        <w:tc>
          <w:tcPr>
            <w:vAlign w:val="top"/>
          </w:tcPr>
          <w:p w14:paraId="000004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169FC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67.</w:t>
            </w:r>
          </w:p>
        </w:tc>
        <w:tc>
          <w:tcPr>
            <w:vAlign w:val="top"/>
          </w:tcPr>
          <w:p w14:paraId="000004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interjudeţean de interpretare „Noelia Prisecaru”, Focşani, martie 2024.</w:t>
            </w:r>
          </w:p>
        </w:tc>
        <w:tc>
          <w:tcPr>
            <w:vAlign w:val="top"/>
          </w:tcPr>
          <w:p w14:paraId="000004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12D10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68.</w:t>
            </w:r>
          </w:p>
        </w:tc>
        <w:tc>
          <w:tcPr>
            <w:vAlign w:val="top"/>
          </w:tcPr>
          <w:p w14:paraId="000004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interjudeţean de interpretare „Noelia Prisecaru”, Focşani, noiembrie 2024.</w:t>
            </w:r>
          </w:p>
        </w:tc>
        <w:tc>
          <w:tcPr>
            <w:vAlign w:val="top"/>
          </w:tcPr>
          <w:p w14:paraId="000004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0F9CD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69.</w:t>
            </w:r>
          </w:p>
        </w:tc>
        <w:tc>
          <w:tcPr>
            <w:vAlign w:val="top"/>
          </w:tcPr>
          <w:p w14:paraId="000004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Naţională de Interpretare Instrumentală – Faza locală, Focşani, 28.02.2024.</w:t>
            </w:r>
          </w:p>
        </w:tc>
        <w:tc>
          <w:tcPr>
            <w:vAlign w:val="top"/>
          </w:tcPr>
          <w:p w14:paraId="000004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6AE83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70.</w:t>
            </w:r>
          </w:p>
        </w:tc>
        <w:tc>
          <w:tcPr>
            <w:vAlign w:val="top"/>
          </w:tcPr>
          <w:p w14:paraId="000004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Naţională de Interpretare Instrumentală – Faza zonală, Suceava, 25.03.2024.</w:t>
            </w:r>
          </w:p>
        </w:tc>
        <w:tc>
          <w:tcPr>
            <w:vAlign w:val="top"/>
          </w:tcPr>
          <w:p w14:paraId="000004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09674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71.</w:t>
            </w:r>
          </w:p>
        </w:tc>
        <w:tc>
          <w:tcPr>
            <w:vAlign w:val="top"/>
          </w:tcPr>
          <w:p w14:paraId="000004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Internaţional „Mărţişoare Muzicale”, Bucureşti, 7 – 10 martie 2024.</w:t>
            </w:r>
          </w:p>
        </w:tc>
        <w:tc>
          <w:tcPr>
            <w:vAlign w:val="top"/>
          </w:tcPr>
          <w:p w14:paraId="000004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p w14:paraId="000004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excelenţă</w:t>
            </w:r>
          </w:p>
        </w:tc>
        <w:tc>
          <w:tcPr>
            <w:vAlign w:val="top"/>
          </w:tcPr>
          <w:p w14:paraId="000004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2A58D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72.</w:t>
            </w:r>
          </w:p>
        </w:tc>
        <w:tc>
          <w:tcPr>
            <w:vAlign w:val="top"/>
          </w:tcPr>
          <w:p w14:paraId="000004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Naţional de Interpretare „Ion Dumitrescu”, Bucureşti, 2024.</w:t>
            </w:r>
          </w:p>
        </w:tc>
        <w:tc>
          <w:tcPr>
            <w:vAlign w:val="top"/>
          </w:tcPr>
          <w:p w14:paraId="000004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3664E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73.</w:t>
            </w:r>
          </w:p>
        </w:tc>
        <w:tc>
          <w:tcPr>
            <w:vAlign w:val="top"/>
          </w:tcPr>
          <w:p w14:paraId="000004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interjudeţean de interpretare „Noelia Prisecaru”, Focşani, 2024.</w:t>
            </w:r>
          </w:p>
        </w:tc>
        <w:tc>
          <w:tcPr>
            <w:vAlign w:val="top"/>
          </w:tcPr>
          <w:p w14:paraId="000004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Racoviţeanu Andreea</w:t>
            </w:r>
          </w:p>
        </w:tc>
      </w:tr>
      <w:tr w14:paraId="75B4E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74.</w:t>
            </w:r>
          </w:p>
        </w:tc>
        <w:tc>
          <w:tcPr>
            <w:vAlign w:val="top"/>
          </w:tcPr>
          <w:p w14:paraId="000004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interjudeţean de interpretare „Noelia Prisecaru”, Focşani, 2024</w:t>
            </w:r>
          </w:p>
        </w:tc>
        <w:tc>
          <w:tcPr>
            <w:vAlign w:val="top"/>
          </w:tcPr>
          <w:p w14:paraId="000004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Grigoriu Valentin</w:t>
            </w:r>
          </w:p>
        </w:tc>
        <w:tc>
          <w:tcPr>
            <w:vAlign w:val="top"/>
          </w:tcPr>
          <w:p w14:paraId="000004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4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Pufulete Cătălin</w:t>
            </w:r>
          </w:p>
        </w:tc>
      </w:tr>
      <w:tr w14:paraId="1A51C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75.</w:t>
            </w:r>
          </w:p>
        </w:tc>
        <w:tc>
          <w:tcPr>
            <w:vAlign w:val="top"/>
          </w:tcPr>
          <w:p w14:paraId="000004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națională de interpretare instrumentală, faza județeană, 15 Februarie 2023</w:t>
            </w:r>
          </w:p>
        </w:tc>
        <w:tc>
          <w:tcPr>
            <w:vAlign w:val="top"/>
          </w:tcPr>
          <w:p w14:paraId="000004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Sirbu Mihaela-Alina </w:t>
            </w:r>
          </w:p>
        </w:tc>
        <w:tc>
          <w:tcPr>
            <w:vAlign w:val="top"/>
          </w:tcPr>
          <w:p w14:paraId="000004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Crețu Andreea</w:t>
            </w:r>
          </w:p>
        </w:tc>
      </w:tr>
      <w:tr w14:paraId="33F31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trPr>
        <w:tc>
          <w:tcPr>
            <w:vAlign w:val="center"/>
          </w:tcPr>
          <w:p w14:paraId="000004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76.</w:t>
            </w:r>
          </w:p>
        </w:tc>
        <w:tc>
          <w:tcPr>
            <w:vAlign w:val="top"/>
          </w:tcPr>
          <w:p w14:paraId="000004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Treptele chitarei, București, Aprilie 2024</w:t>
            </w:r>
          </w:p>
        </w:tc>
        <w:tc>
          <w:tcPr>
            <w:vAlign w:val="top"/>
          </w:tcPr>
          <w:p w14:paraId="000004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Sirbu Mihaela-Alina </w:t>
            </w:r>
          </w:p>
        </w:tc>
        <w:tc>
          <w:tcPr>
            <w:vAlign w:val="top"/>
          </w:tcPr>
          <w:p w14:paraId="000004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p w14:paraId="000004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4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Sirbu Iohana</w:t>
            </w:r>
          </w:p>
          <w:p w14:paraId="000004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Crețu Andreea</w:t>
            </w:r>
          </w:p>
        </w:tc>
      </w:tr>
      <w:tr w14:paraId="4C765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77.</w:t>
            </w:r>
          </w:p>
        </w:tc>
        <w:tc>
          <w:tcPr>
            <w:vAlign w:val="top"/>
          </w:tcPr>
          <w:p w14:paraId="000004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„Noelia Prisecaru”</w:t>
            </w:r>
          </w:p>
        </w:tc>
        <w:tc>
          <w:tcPr>
            <w:vAlign w:val="top"/>
          </w:tcPr>
          <w:p w14:paraId="000004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Sirbu Mihaela-Alina </w:t>
            </w:r>
          </w:p>
        </w:tc>
        <w:tc>
          <w:tcPr>
            <w:vAlign w:val="top"/>
          </w:tcPr>
          <w:p w14:paraId="000004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p w14:paraId="000004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p w14:paraId="000004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p w14:paraId="000004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p w14:paraId="000004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4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Sirbu Iohana</w:t>
            </w:r>
          </w:p>
          <w:p w14:paraId="000004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Parcalabescu Patricia</w:t>
            </w:r>
          </w:p>
          <w:p w14:paraId="000004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Curcă Sebastian</w:t>
            </w:r>
          </w:p>
          <w:p w14:paraId="000004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Crețu Andreea</w:t>
            </w:r>
          </w:p>
          <w:p w14:paraId="000004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Zagan Rebecca</w:t>
            </w:r>
          </w:p>
        </w:tc>
      </w:tr>
      <w:tr w14:paraId="40BDC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0" w:hRule="atLeast"/>
        </w:trPr>
        <w:tc>
          <w:tcPr>
            <w:vAlign w:val="center"/>
          </w:tcPr>
          <w:p w14:paraId="000004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78.</w:t>
            </w:r>
          </w:p>
        </w:tc>
        <w:tc>
          <w:tcPr>
            <w:vAlign w:val="top"/>
          </w:tcPr>
          <w:p w14:paraId="000004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Festivalul internațional „Talente in afirmare”, 2022</w:t>
            </w:r>
          </w:p>
        </w:tc>
        <w:tc>
          <w:tcPr>
            <w:vAlign w:val="top"/>
          </w:tcPr>
          <w:p w14:paraId="000004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Sirbu Mihaela-Alina </w:t>
            </w:r>
          </w:p>
        </w:tc>
        <w:tc>
          <w:tcPr>
            <w:vAlign w:val="top"/>
          </w:tcPr>
          <w:p w14:paraId="000004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        I</w:t>
            </w:r>
          </w:p>
          <w:p w14:paraId="000004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        I</w:t>
            </w:r>
          </w:p>
          <w:p w14:paraId="000004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        I</w:t>
            </w:r>
          </w:p>
        </w:tc>
        <w:tc>
          <w:tcPr>
            <w:vAlign w:val="top"/>
          </w:tcPr>
          <w:p w14:paraId="000004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Sirbu Iohana</w:t>
            </w:r>
          </w:p>
          <w:p w14:paraId="000004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Parcalabescu Patricia</w:t>
            </w:r>
          </w:p>
          <w:p w14:paraId="000004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Curcă Sebastian</w:t>
            </w:r>
          </w:p>
        </w:tc>
      </w:tr>
      <w:tr w14:paraId="450C6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79.</w:t>
            </w:r>
          </w:p>
        </w:tc>
        <w:tc>
          <w:tcPr>
            <w:vAlign w:val="top"/>
          </w:tcPr>
          <w:p w14:paraId="000004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de pian Virtuozii , ediția a XIII-a, Brăila, 27-28 Mai 2024 secțiunea ”Duo pianistic – patru mâini”</w:t>
            </w:r>
          </w:p>
        </w:tc>
        <w:tc>
          <w:tcPr>
            <w:vAlign w:val="top"/>
          </w:tcPr>
          <w:p w14:paraId="000004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 Maria</w:t>
            </w:r>
          </w:p>
        </w:tc>
        <w:tc>
          <w:tcPr>
            <w:vAlign w:val="top"/>
          </w:tcPr>
          <w:p w14:paraId="000004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4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Vlad Dominic Nicolas și Popescu Alessia - Riana</w:t>
            </w:r>
          </w:p>
        </w:tc>
      </w:tr>
      <w:tr w14:paraId="1A62F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80.</w:t>
            </w:r>
          </w:p>
        </w:tc>
        <w:tc>
          <w:tcPr>
            <w:vAlign w:val="top"/>
          </w:tcPr>
          <w:p w14:paraId="000004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”Iosif Sava”, ediția a V-a, București, 14-17 mai 2024 -Secțiunea interpretare instrumentală, muzică de cameră</w:t>
            </w:r>
          </w:p>
        </w:tc>
        <w:tc>
          <w:tcPr>
            <w:vAlign w:val="top"/>
          </w:tcPr>
          <w:p w14:paraId="000004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 -Maria</w:t>
            </w:r>
          </w:p>
        </w:tc>
        <w:tc>
          <w:tcPr>
            <w:vAlign w:val="top"/>
          </w:tcPr>
          <w:p w14:paraId="000004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tc>
        <w:tc>
          <w:tcPr>
            <w:vAlign w:val="top"/>
          </w:tcPr>
          <w:p w14:paraId="000004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Vlad Dominic Nicolas și Popescu Alessia - Riana</w:t>
            </w:r>
          </w:p>
        </w:tc>
      </w:tr>
      <w:tr w14:paraId="0E990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81.</w:t>
            </w:r>
          </w:p>
        </w:tc>
        <w:tc>
          <w:tcPr>
            <w:vAlign w:val="top"/>
          </w:tcPr>
          <w:p w14:paraId="000004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”Noelia Prisecaru”, ediția a XIII-a, iunie 2024-Secțiunea formații</w:t>
            </w:r>
          </w:p>
          <w:p w14:paraId="000004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 -Maria</w:t>
            </w:r>
          </w:p>
        </w:tc>
        <w:tc>
          <w:tcPr>
            <w:vAlign w:val="top"/>
          </w:tcPr>
          <w:p w14:paraId="000004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special al juriului pentru interpretare vals +</w:t>
            </w:r>
          </w:p>
          <w:p w14:paraId="000004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4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Vlad Dominic Nicolas și Popescu Alessia - Riana</w:t>
            </w:r>
          </w:p>
        </w:tc>
      </w:tr>
      <w:tr w14:paraId="52729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82.</w:t>
            </w:r>
          </w:p>
        </w:tc>
        <w:tc>
          <w:tcPr>
            <w:vAlign w:val="top"/>
          </w:tcPr>
          <w:p w14:paraId="000004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”Noelia Prisecaru”, ediția a XIII-a, iunie 2024</w:t>
            </w:r>
          </w:p>
          <w:p w14:paraId="000004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Secțiunea formații</w:t>
            </w:r>
          </w:p>
          <w:p w14:paraId="000004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 -Maria</w:t>
            </w:r>
          </w:p>
        </w:tc>
        <w:tc>
          <w:tcPr>
            <w:vAlign w:val="top"/>
          </w:tcPr>
          <w:p w14:paraId="000004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special al juriului pentru sensibilitate în interpretare</w:t>
            </w:r>
          </w:p>
          <w:p w14:paraId="000004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       +</w:t>
            </w:r>
          </w:p>
          <w:p w14:paraId="000004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4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Ghica Anastasia și Ghica Sara</w:t>
            </w:r>
          </w:p>
        </w:tc>
      </w:tr>
      <w:tr w14:paraId="5154D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83.</w:t>
            </w:r>
          </w:p>
        </w:tc>
        <w:tc>
          <w:tcPr>
            <w:vAlign w:val="top"/>
          </w:tcPr>
          <w:p w14:paraId="000004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caritabil ”Vis de iarnă”, secțiunea pian, perioada 5 noiembrie -15 decembrie 2024</w:t>
            </w:r>
          </w:p>
          <w:p w14:paraId="000004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Asociația Omis</w:t>
            </w:r>
          </w:p>
        </w:tc>
        <w:tc>
          <w:tcPr>
            <w:vAlign w:val="top"/>
          </w:tcPr>
          <w:p w14:paraId="000004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 -Maria</w:t>
            </w:r>
          </w:p>
        </w:tc>
        <w:tc>
          <w:tcPr>
            <w:vAlign w:val="top"/>
          </w:tcPr>
          <w:p w14:paraId="000004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4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Popa Antonia</w:t>
            </w:r>
          </w:p>
        </w:tc>
      </w:tr>
      <w:tr w14:paraId="014CC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caritabil ”Vis de iarnă”, secțiunea pian, perioada 5 noiembrie -15 decembrie 2024</w:t>
            </w:r>
          </w:p>
          <w:p w14:paraId="000004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Asociația Omis</w:t>
            </w:r>
          </w:p>
        </w:tc>
        <w:tc>
          <w:tcPr>
            <w:vAlign w:val="top"/>
          </w:tcPr>
          <w:p w14:paraId="000004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Ana-Maria</w:t>
            </w:r>
          </w:p>
        </w:tc>
        <w:tc>
          <w:tcPr>
            <w:vAlign w:val="top"/>
          </w:tcPr>
          <w:p w14:paraId="000004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tc>
        <w:tc>
          <w:tcPr>
            <w:vAlign w:val="top"/>
          </w:tcPr>
          <w:p w14:paraId="000004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Cristian  Giorgia Ioana</w:t>
            </w:r>
          </w:p>
        </w:tc>
      </w:tr>
      <w:tr w14:paraId="6C26D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84.</w:t>
            </w:r>
          </w:p>
        </w:tc>
        <w:tc>
          <w:tcPr>
            <w:vAlign w:val="top"/>
          </w:tcPr>
          <w:p w14:paraId="000004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caritabil ”Vis de iarnă”, secțiunea pian, perioada 5 noiembrie -15 decembrie 2024</w:t>
            </w:r>
          </w:p>
          <w:p w14:paraId="000004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Asociația Omis</w:t>
            </w:r>
          </w:p>
        </w:tc>
        <w:tc>
          <w:tcPr>
            <w:vAlign w:val="top"/>
          </w:tcPr>
          <w:p w14:paraId="000004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Ana-Maria</w:t>
            </w:r>
          </w:p>
        </w:tc>
        <w:tc>
          <w:tcPr>
            <w:vAlign w:val="top"/>
          </w:tcPr>
          <w:p w14:paraId="000004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4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Radu Maria Elena</w:t>
            </w:r>
          </w:p>
        </w:tc>
      </w:tr>
      <w:tr w14:paraId="7507E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85.</w:t>
            </w:r>
          </w:p>
        </w:tc>
        <w:tc>
          <w:tcPr>
            <w:vAlign w:val="top"/>
          </w:tcPr>
          <w:p w14:paraId="000004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caritabil ”Vis de iarnă”, secțiunea pian, perioada 5 noiembrie -15 decembrie 2024</w:t>
            </w:r>
          </w:p>
          <w:p w14:paraId="000004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Asociația Omis</w:t>
            </w:r>
          </w:p>
        </w:tc>
        <w:tc>
          <w:tcPr>
            <w:vAlign w:val="top"/>
          </w:tcPr>
          <w:p w14:paraId="000004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Ana-Maria</w:t>
            </w:r>
          </w:p>
        </w:tc>
        <w:tc>
          <w:tcPr>
            <w:vAlign w:val="top"/>
          </w:tcPr>
          <w:p w14:paraId="000004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4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Vlad Dominic Nicolas</w:t>
            </w:r>
          </w:p>
        </w:tc>
      </w:tr>
      <w:tr w14:paraId="32934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86.</w:t>
            </w:r>
          </w:p>
        </w:tc>
        <w:tc>
          <w:tcPr>
            <w:vAlign w:val="top"/>
          </w:tcPr>
          <w:p w14:paraId="000004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interjudețean ”Noelia Prisecaru”, ediția a XIII-a, iunie 2024-Secțiunea pian</w:t>
            </w:r>
          </w:p>
        </w:tc>
        <w:tc>
          <w:tcPr>
            <w:vAlign w:val="top"/>
          </w:tcPr>
          <w:p w14:paraId="000004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Ana-Maria</w:t>
            </w:r>
          </w:p>
        </w:tc>
        <w:tc>
          <w:tcPr>
            <w:vAlign w:val="top"/>
          </w:tcPr>
          <w:p w14:paraId="000004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tc>
        <w:tc>
          <w:tcPr>
            <w:vAlign w:val="top"/>
          </w:tcPr>
          <w:p w14:paraId="000004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Radu Maria Elena</w:t>
            </w:r>
          </w:p>
        </w:tc>
      </w:tr>
      <w:tr w14:paraId="27DF8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4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87.</w:t>
            </w:r>
          </w:p>
        </w:tc>
        <w:tc>
          <w:tcPr>
            <w:vAlign w:val="top"/>
          </w:tcPr>
          <w:p w14:paraId="000004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de interpretare ”Scherzo” , ediția I, 22-26 Aprilie 2023, București</w:t>
            </w:r>
          </w:p>
        </w:tc>
        <w:tc>
          <w:tcPr>
            <w:vAlign w:val="top"/>
          </w:tcPr>
          <w:p w14:paraId="000004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Nunu Ana-Maria</w:t>
            </w:r>
          </w:p>
        </w:tc>
        <w:tc>
          <w:tcPr>
            <w:vAlign w:val="top"/>
          </w:tcPr>
          <w:p w14:paraId="000004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III</w:t>
            </w:r>
          </w:p>
        </w:tc>
        <w:tc>
          <w:tcPr>
            <w:vAlign w:val="top"/>
          </w:tcPr>
          <w:p w14:paraId="000004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4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Alessia - Riana</w:t>
            </w:r>
          </w:p>
        </w:tc>
      </w:tr>
    </w:tbl>
    <w:p w14:paraId="000004DC">
      <w:pPr>
        <w:spacing w:line="360" w:lineRule="auto"/>
        <w:ind w:firstLine="576"/>
        <w:jc w:val="both"/>
        <w:rPr>
          <w:b w:val="0"/>
          <w:bCs w:val="0"/>
          <w:vertAlign w:val="baseline"/>
        </w:rPr>
      </w:pPr>
    </w:p>
    <w:p w14:paraId="000004DD">
      <w:pPr>
        <w:rPr>
          <w:b w:val="0"/>
          <w:bCs w:val="0"/>
          <w:u w:val="single"/>
          <w:vertAlign w:val="baseline"/>
        </w:rPr>
      </w:pPr>
      <w:r>
        <w:rPr>
          <w:vertAlign w:val="baseline"/>
          <w:rtl w:val="0"/>
        </w:rPr>
        <w:tab/>
      </w:r>
      <w:r>
        <w:rPr>
          <w:b/>
          <w:bCs/>
          <w:u w:val="single"/>
          <w:vertAlign w:val="baseline"/>
          <w:rtl w:val="0"/>
        </w:rPr>
        <w:t>ARTE PLASTICE</w:t>
      </w:r>
    </w:p>
    <w:p w14:paraId="000004DE">
      <w:pPr>
        <w:spacing w:line="360" w:lineRule="auto"/>
        <w:ind w:firstLine="576"/>
        <w:jc w:val="both"/>
        <w:rPr>
          <w:b w:val="0"/>
          <w:bCs w:val="0"/>
          <w:vertAlign w:val="baseline"/>
        </w:rPr>
        <w:sectPr>
          <w:footerReference r:id="rId5" w:type="default"/>
          <w:footerReference r:id="rId6" w:type="even"/>
          <w:type w:val="continuous"/>
          <w:pgSz w:w="12240" w:h="15840"/>
          <w:pgMar w:top="568" w:right="720" w:bottom="426" w:left="1080" w:header="708" w:footer="708" w:gutter="0"/>
          <w:cols w:space="720" w:num="1"/>
        </w:sectPr>
      </w:pPr>
    </w:p>
    <w:p w14:paraId="000004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val="0"/>
          <w:bCs w:val="0"/>
          <w:vertAlign w:val="baseline"/>
        </w:rPr>
      </w:pPr>
    </w:p>
    <w:tbl>
      <w:tblPr>
        <w:tblStyle w:val="24"/>
        <w:tblW w:w="11340" w:type="dxa"/>
        <w:tblInd w:w="-5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3969"/>
        <w:gridCol w:w="1966"/>
        <w:gridCol w:w="1354"/>
        <w:gridCol w:w="3342"/>
      </w:tblGrid>
      <w:tr w14:paraId="30DF2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vAlign w:val="center"/>
          </w:tcPr>
          <w:p w14:paraId="000004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Nr. crt.</w:t>
            </w:r>
          </w:p>
        </w:tc>
        <w:tc>
          <w:tcPr>
            <w:vAlign w:val="top"/>
          </w:tcPr>
          <w:p w14:paraId="000004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Concursul/anul</w:t>
            </w:r>
          </w:p>
        </w:tc>
        <w:tc>
          <w:tcPr>
            <w:vAlign w:val="center"/>
          </w:tcPr>
          <w:p w14:paraId="000004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 coordonator</w:t>
            </w:r>
          </w:p>
        </w:tc>
        <w:tc>
          <w:tcPr>
            <w:vAlign w:val="center"/>
          </w:tcPr>
          <w:p w14:paraId="000004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w:t>
            </w:r>
          </w:p>
        </w:tc>
        <w:tc>
          <w:tcPr>
            <w:vAlign w:val="center"/>
          </w:tcPr>
          <w:p w14:paraId="000004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Nume și prenume elev</w:t>
            </w:r>
          </w:p>
        </w:tc>
      </w:tr>
      <w:tr w14:paraId="094E2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vAlign w:val="top"/>
          </w:tcPr>
          <w:p w14:paraId="000004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“FANTASTICUL DIN MINE SI DIN AFARA MEA” ARAD 2023</w:t>
            </w:r>
          </w:p>
        </w:tc>
        <w:tc>
          <w:tcPr>
            <w:vAlign w:val="top"/>
          </w:tcPr>
          <w:p w14:paraId="000004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4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MARIA LAURA</w:t>
            </w:r>
          </w:p>
        </w:tc>
      </w:tr>
      <w:tr w14:paraId="2B0FD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4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“PRIMAVARA ARTELOR” BACAU</w:t>
            </w:r>
          </w:p>
          <w:p w14:paraId="000004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Poz.48 la OMEN 3066/27.01.2024 CAEN</w:t>
            </w:r>
          </w:p>
        </w:tc>
        <w:tc>
          <w:tcPr>
            <w:vAlign w:val="top"/>
          </w:tcPr>
          <w:p w14:paraId="000004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4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4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MARIA LAURA</w:t>
            </w:r>
          </w:p>
        </w:tc>
      </w:tr>
      <w:tr w14:paraId="38848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vAlign w:val="top"/>
          </w:tcPr>
          <w:p w14:paraId="000004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“GHEORGHE NAUM” BRAILA POZ.6 LA OMEN 3066/27.01.2024 </w:t>
            </w:r>
          </w:p>
        </w:tc>
        <w:tc>
          <w:tcPr>
            <w:vAlign w:val="top"/>
          </w:tcPr>
          <w:p w14:paraId="000004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4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GLAVAN MARIA</w:t>
            </w:r>
          </w:p>
        </w:tc>
      </w:tr>
      <w:tr w14:paraId="2E166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4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“PRIMAVARA ARTELOR”BACAU</w:t>
            </w:r>
          </w:p>
          <w:p w14:paraId="000004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Poz.48 la OMEN 3066/27.01.2024 CAEN</w:t>
            </w:r>
          </w:p>
        </w:tc>
        <w:tc>
          <w:tcPr>
            <w:vAlign w:val="top"/>
          </w:tcPr>
          <w:p w14:paraId="000004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4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4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TEODORA</w:t>
            </w:r>
          </w:p>
        </w:tc>
      </w:tr>
      <w:tr w14:paraId="74164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4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4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“PRIMAVARA ARTELOR”BACAU</w:t>
            </w:r>
          </w:p>
          <w:p w14:paraId="000004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Poz.48 la OMEN 3066/27.01.2024 CAEN</w:t>
            </w:r>
          </w:p>
        </w:tc>
        <w:tc>
          <w:tcPr>
            <w:vAlign w:val="top"/>
          </w:tcPr>
          <w:p w14:paraId="000004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4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ALEXANDRA GHIUȚĂ </w:t>
            </w:r>
          </w:p>
        </w:tc>
      </w:tr>
      <w:tr w14:paraId="2B288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“PRIMAVARA ARTELOR”BACAU</w:t>
            </w:r>
          </w:p>
          <w:p w14:paraId="000005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Poz.48 la OMEN 3066/27.01.2024 CAEN</w:t>
            </w:r>
          </w:p>
        </w:tc>
        <w:tc>
          <w:tcPr>
            <w:vAlign w:val="top"/>
          </w:tcPr>
          <w:p w14:paraId="000005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5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5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ONOFREI ANA MARIA</w:t>
            </w:r>
          </w:p>
        </w:tc>
      </w:tr>
      <w:tr w14:paraId="3ACA6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Liceul de Artā  H.Darclee Concurs National,ed.a XXVII-a,,Gh.Naum,,Brăila,2023</w:t>
            </w:r>
          </w:p>
        </w:tc>
        <w:tc>
          <w:tcPr>
            <w:vAlign w:val="top"/>
          </w:tcPr>
          <w:p w14:paraId="000005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graficā</w:t>
            </w:r>
          </w:p>
        </w:tc>
        <w:tc>
          <w:tcPr>
            <w:vAlign w:val="top"/>
          </w:tcPr>
          <w:p w14:paraId="000005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BIANCA MARIA</w:t>
            </w:r>
          </w:p>
        </w:tc>
      </w:tr>
      <w:tr w14:paraId="32100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Liceul de Artā,,George.Apostu Bacău,Concursul National,,Primāvara Artelor,,,ed.a XXI-a,13 04 2013</w:t>
            </w:r>
          </w:p>
        </w:tc>
        <w:tc>
          <w:tcPr>
            <w:vAlign w:val="top"/>
          </w:tcPr>
          <w:p w14:paraId="000005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picturā</w:t>
            </w:r>
          </w:p>
        </w:tc>
        <w:tc>
          <w:tcPr>
            <w:vAlign w:val="top"/>
          </w:tcPr>
          <w:p w14:paraId="000005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BRATU LIVIA</w:t>
            </w:r>
          </w:p>
        </w:tc>
      </w:tr>
      <w:tr w14:paraId="41550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Liceul de Artā,,George Apostu,,Bacău ,Concursul National,,Primāvara Artelor, ed.a XXII-a 13 03 2024</w:t>
            </w:r>
          </w:p>
        </w:tc>
        <w:tc>
          <w:tcPr>
            <w:vAlign w:val="top"/>
          </w:tcPr>
          <w:p w14:paraId="000005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   graficā</w:t>
            </w:r>
          </w:p>
        </w:tc>
        <w:tc>
          <w:tcPr>
            <w:vAlign w:val="top"/>
          </w:tcPr>
          <w:p w14:paraId="000005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EMA POTGOREANU</w:t>
            </w:r>
          </w:p>
        </w:tc>
      </w:tr>
      <w:tr w14:paraId="087FD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Liceul de Artā,,George Apostu,, Bacău,Concursul National,,Primāvara Artelor,,ed.XXI, 05-13 03 2024</w:t>
            </w:r>
          </w:p>
        </w:tc>
        <w:tc>
          <w:tcPr>
            <w:vAlign w:val="top"/>
          </w:tcPr>
          <w:p w14:paraId="000005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   picturā</w:t>
            </w:r>
          </w:p>
        </w:tc>
        <w:tc>
          <w:tcPr>
            <w:vAlign w:val="top"/>
          </w:tcPr>
          <w:p w14:paraId="000005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ANA  MARIA NEGRUȚ</w:t>
            </w:r>
          </w:p>
        </w:tc>
      </w:tr>
      <w:tr w14:paraId="0502E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National,,Primāvara Artelor, ed. a XXII-a 05-13 03 2024</w:t>
            </w:r>
          </w:p>
        </w:tc>
        <w:tc>
          <w:tcPr>
            <w:vAlign w:val="top"/>
          </w:tcPr>
          <w:p w14:paraId="000005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PLOSCARU ANCUȚA</w:t>
            </w:r>
          </w:p>
        </w:tc>
      </w:tr>
      <w:tr w14:paraId="750F0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Arte Grafice cu participare Internaționale,, Fantasticul din mine și din afara mea,,ed.a XIX-a Arad-11 2023</w:t>
            </w:r>
          </w:p>
        </w:tc>
        <w:tc>
          <w:tcPr>
            <w:vAlign w:val="top"/>
          </w:tcPr>
          <w:p w14:paraId="000005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PLOSCARU ANCUȚA</w:t>
            </w:r>
          </w:p>
        </w:tc>
      </w:tr>
      <w:tr w14:paraId="3A20D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Graficā,,Fantasticul din mine și din afara mea,,ed.a XXI-a,Arad,2021</w:t>
            </w:r>
          </w:p>
        </w:tc>
        <w:tc>
          <w:tcPr>
            <w:vAlign w:val="top"/>
          </w:tcPr>
          <w:p w14:paraId="000005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COȚOFANĂ ANDREEA</w:t>
            </w:r>
          </w:p>
        </w:tc>
      </w:tr>
      <w:tr w14:paraId="5213E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National,,Gh.Tattarescu,,Focșani, ediția a VIII-a,2024</w:t>
            </w:r>
          </w:p>
        </w:tc>
        <w:tc>
          <w:tcPr>
            <w:vAlign w:val="top"/>
          </w:tcPr>
          <w:p w14:paraId="000005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ALDEA COSMIN</w:t>
            </w:r>
          </w:p>
        </w:tc>
      </w:tr>
      <w:tr w14:paraId="22C14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National,,Gh.Tattarescu,  Focșani, ed.a VIII-a,2024</w:t>
            </w:r>
          </w:p>
        </w:tc>
        <w:tc>
          <w:tcPr>
            <w:vAlign w:val="top"/>
          </w:tcPr>
          <w:p w14:paraId="000005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EMA PODGOREANU</w:t>
            </w:r>
          </w:p>
        </w:tc>
      </w:tr>
      <w:tr w14:paraId="373CB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Graficā,,Fantasticul din mine și din afara mea,,ed.a XXI-a,Arad,2024</w:t>
            </w:r>
          </w:p>
        </w:tc>
        <w:tc>
          <w:tcPr>
            <w:vAlign w:val="top"/>
          </w:tcPr>
          <w:p w14:paraId="000005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SEREA NICOLETA</w:t>
            </w:r>
          </w:p>
        </w:tc>
        <w:tc>
          <w:tcPr>
            <w:vAlign w:val="top"/>
          </w:tcPr>
          <w:p w14:paraId="000005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MIHAELA LOVIN</w:t>
            </w:r>
          </w:p>
        </w:tc>
      </w:tr>
      <w:tr w14:paraId="6C93E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național ,,Mesajul meu antidrog”etapa județeană Focșani    2023   </w:t>
            </w:r>
          </w:p>
        </w:tc>
        <w:tc>
          <w:tcPr>
            <w:vAlign w:val="top"/>
          </w:tcPr>
          <w:p w14:paraId="000005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TRIF CĂTĂLINA</w:t>
            </w:r>
          </w:p>
        </w:tc>
      </w:tr>
      <w:tr w14:paraId="58B59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național ,,Mesajul meu antidrog”etapa județeană Focșani      20203  </w:t>
            </w:r>
          </w:p>
        </w:tc>
        <w:tc>
          <w:tcPr>
            <w:vAlign w:val="top"/>
          </w:tcPr>
          <w:p w14:paraId="000005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5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NEDELCU DELIA</w:t>
            </w:r>
          </w:p>
        </w:tc>
      </w:tr>
      <w:tr w14:paraId="419C3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National,,Gh.Tattarescu,,Focșani, ediția a VIII-a,2023</w:t>
            </w:r>
          </w:p>
        </w:tc>
        <w:tc>
          <w:tcPr>
            <w:vAlign w:val="top"/>
          </w:tcPr>
          <w:p w14:paraId="000005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BRĂNDUȘA MĂRĂSCU</w:t>
            </w:r>
          </w:p>
        </w:tc>
      </w:tr>
      <w:tr w14:paraId="3B75C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Fantasticul din mine și din afara mea 2023</w:t>
            </w:r>
          </w:p>
        </w:tc>
        <w:tc>
          <w:tcPr>
            <w:vAlign w:val="top"/>
          </w:tcPr>
          <w:p w14:paraId="000005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Darie Andrei</w:t>
            </w:r>
          </w:p>
          <w:p w14:paraId="000005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3A6A1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Fantasticul din mine și din afara mea 2023</w:t>
            </w:r>
          </w:p>
        </w:tc>
        <w:tc>
          <w:tcPr>
            <w:vAlign w:val="top"/>
          </w:tcPr>
          <w:p w14:paraId="000005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Laura</w:t>
            </w:r>
          </w:p>
        </w:tc>
      </w:tr>
      <w:tr w14:paraId="1DF83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Alexandru Ciucurencu 2023</w:t>
            </w:r>
          </w:p>
        </w:tc>
        <w:tc>
          <w:tcPr>
            <w:vAlign w:val="top"/>
          </w:tcPr>
          <w:p w14:paraId="000005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5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Laura</w:t>
            </w:r>
          </w:p>
        </w:tc>
      </w:tr>
      <w:tr w14:paraId="3DD32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Arta - între talent și dăruire 2023</w:t>
            </w:r>
          </w:p>
        </w:tc>
        <w:tc>
          <w:tcPr>
            <w:vAlign w:val="top"/>
          </w:tcPr>
          <w:p w14:paraId="000005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p w14:paraId="000005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Laura</w:t>
            </w:r>
          </w:p>
          <w:p w14:paraId="000005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0C3C3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Mesajul meu antidrog 2023</w:t>
            </w:r>
          </w:p>
          <w:p w14:paraId="000005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Laura</w:t>
            </w:r>
          </w:p>
        </w:tc>
      </w:tr>
      <w:tr w14:paraId="7C02B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Fantasticul din mine și din afara mea Arad 2023</w:t>
            </w:r>
          </w:p>
        </w:tc>
        <w:tc>
          <w:tcPr>
            <w:vAlign w:val="top"/>
          </w:tcPr>
          <w:p w14:paraId="000005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Laura</w:t>
            </w:r>
          </w:p>
        </w:tc>
      </w:tr>
      <w:tr w14:paraId="1B817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vAlign w:val="top"/>
          </w:tcPr>
          <w:p w14:paraId="000005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Fantasticul din mine și din afara mea Arad 2023</w:t>
            </w:r>
          </w:p>
        </w:tc>
        <w:tc>
          <w:tcPr>
            <w:vAlign w:val="top"/>
          </w:tcPr>
          <w:p w14:paraId="000005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Schiopu Andra</w:t>
            </w:r>
          </w:p>
        </w:tc>
      </w:tr>
      <w:tr w14:paraId="66BFB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internațional de arta Brâncuși văzut in 145 de portrete -Targu Jiu 2023</w:t>
            </w:r>
          </w:p>
        </w:tc>
        <w:tc>
          <w:tcPr>
            <w:vAlign w:val="top"/>
          </w:tcPr>
          <w:p w14:paraId="000005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5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Laura</w:t>
            </w:r>
          </w:p>
        </w:tc>
      </w:tr>
      <w:tr w14:paraId="45F34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internațional de arta Brâncuși văzut in 145 de portrete Targu Jiu 2023</w:t>
            </w:r>
          </w:p>
        </w:tc>
        <w:tc>
          <w:tcPr>
            <w:vAlign w:val="top"/>
          </w:tcPr>
          <w:p w14:paraId="000005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Berariu Alexandra</w:t>
            </w:r>
          </w:p>
        </w:tc>
      </w:tr>
      <w:tr w14:paraId="21855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trPr>
        <w:tc>
          <w:tcPr>
            <w:vAlign w:val="top"/>
          </w:tcPr>
          <w:p w14:paraId="000005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internațional de arta Brâncuși in 145 de portrete Targu Jiu 2023</w:t>
            </w:r>
          </w:p>
        </w:tc>
        <w:tc>
          <w:tcPr>
            <w:vAlign w:val="top"/>
          </w:tcPr>
          <w:p w14:paraId="000005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 special</w:t>
            </w:r>
          </w:p>
        </w:tc>
        <w:tc>
          <w:tcPr>
            <w:vAlign w:val="top"/>
          </w:tcPr>
          <w:p w14:paraId="000005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Țâru Alex</w:t>
            </w:r>
          </w:p>
        </w:tc>
      </w:tr>
      <w:tr w14:paraId="566BF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pictura Festivalul Artelor Câmpina  2023</w:t>
            </w:r>
          </w:p>
        </w:tc>
        <w:tc>
          <w:tcPr>
            <w:vAlign w:val="top"/>
          </w:tcPr>
          <w:p w14:paraId="000005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5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Mihai Laura</w:t>
            </w:r>
          </w:p>
        </w:tc>
      </w:tr>
      <w:tr w14:paraId="24E10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Ghe Tattarescu  Focsani 2023</w:t>
            </w:r>
          </w:p>
        </w:tc>
        <w:tc>
          <w:tcPr>
            <w:vAlign w:val="top"/>
          </w:tcPr>
          <w:p w14:paraId="000005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Glavan Maria</w:t>
            </w:r>
          </w:p>
        </w:tc>
      </w:tr>
      <w:tr w14:paraId="16322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Ghe Tattarescu  Focsani 2023</w:t>
            </w:r>
          </w:p>
        </w:tc>
        <w:tc>
          <w:tcPr>
            <w:vAlign w:val="top"/>
          </w:tcPr>
          <w:p w14:paraId="000005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Mastacan Alexandra</w:t>
            </w:r>
          </w:p>
        </w:tc>
      </w:tr>
      <w:tr w14:paraId="79FA2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Ghe Tattarescu  Focsani 2023</w:t>
            </w:r>
          </w:p>
        </w:tc>
        <w:tc>
          <w:tcPr>
            <w:vAlign w:val="top"/>
          </w:tcPr>
          <w:p w14:paraId="000005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5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Stanciu Rebeca</w:t>
            </w:r>
          </w:p>
        </w:tc>
      </w:tr>
      <w:tr w14:paraId="786E1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Ghe Tattarescu  Focsani 2023</w:t>
            </w:r>
          </w:p>
        </w:tc>
        <w:tc>
          <w:tcPr>
            <w:vAlign w:val="top"/>
          </w:tcPr>
          <w:p w14:paraId="000005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Cernica Ioana</w:t>
            </w:r>
          </w:p>
        </w:tc>
      </w:tr>
      <w:tr w14:paraId="37666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Ghe Tattarescu  Focsani 2023</w:t>
            </w:r>
          </w:p>
        </w:tc>
        <w:tc>
          <w:tcPr>
            <w:vAlign w:val="top"/>
          </w:tcPr>
          <w:p w14:paraId="000005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LASCAN CLAUDIA ELENA</w:t>
            </w:r>
          </w:p>
        </w:tc>
        <w:tc>
          <w:tcPr>
            <w:vAlign w:val="top"/>
          </w:tcPr>
          <w:p w14:paraId="000005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Bostiog Natalia</w:t>
            </w:r>
          </w:p>
        </w:tc>
      </w:tr>
      <w:tr w14:paraId="77AA7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național ,,Mesajul meu antidrog”etapa județeană Focșani    2019/ 2023   </w:t>
            </w:r>
          </w:p>
        </w:tc>
        <w:tc>
          <w:tcPr>
            <w:vAlign w:val="top"/>
          </w:tcPr>
          <w:p w14:paraId="000005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Bica Alina</w:t>
            </w:r>
          </w:p>
        </w:tc>
      </w:tr>
      <w:tr w14:paraId="000A5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,,Fantasticul din mine și din afara mea" Arad 2023   </w:t>
            </w:r>
          </w:p>
        </w:tc>
        <w:tc>
          <w:tcPr>
            <w:vAlign w:val="top"/>
          </w:tcPr>
          <w:p w14:paraId="000005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Bica Alina</w:t>
            </w:r>
          </w:p>
        </w:tc>
      </w:tr>
      <w:tr w14:paraId="269FE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,,Fantasticul din mine și din afara mea" Arad 2023  </w:t>
            </w:r>
          </w:p>
        </w:tc>
        <w:tc>
          <w:tcPr>
            <w:vAlign w:val="top"/>
          </w:tcPr>
          <w:p w14:paraId="000005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Briazu Delia </w:t>
            </w:r>
          </w:p>
        </w:tc>
      </w:tr>
      <w:tr w14:paraId="4D04F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,,Fantasticul din mine și din afara mea" Arad 2023  </w:t>
            </w:r>
          </w:p>
        </w:tc>
        <w:tc>
          <w:tcPr>
            <w:vAlign w:val="top"/>
          </w:tcPr>
          <w:p w14:paraId="000005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Stancu Delia</w:t>
            </w:r>
          </w:p>
        </w:tc>
      </w:tr>
      <w:tr w14:paraId="617B9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,,Fantasticul din mine și din afara mea" Arad 2023 </w:t>
            </w:r>
          </w:p>
        </w:tc>
        <w:tc>
          <w:tcPr>
            <w:vAlign w:val="top"/>
          </w:tcPr>
          <w:p w14:paraId="000005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DUMITRU LAURA </w:t>
            </w:r>
          </w:p>
        </w:tc>
        <w:tc>
          <w:tcPr>
            <w:vAlign w:val="top"/>
          </w:tcPr>
          <w:p w14:paraId="000005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Blendea Cosmin</w:t>
            </w:r>
          </w:p>
        </w:tc>
      </w:tr>
      <w:tr w14:paraId="5A36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național ,,Mesajul meu antidrog”etapa județeană Focșani     2023 </w:t>
            </w:r>
          </w:p>
        </w:tc>
        <w:tc>
          <w:tcPr>
            <w:vAlign w:val="top"/>
          </w:tcPr>
          <w:p w14:paraId="000005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ȘTEFAN</w:t>
            </w:r>
          </w:p>
        </w:tc>
        <w:tc>
          <w:tcPr>
            <w:vAlign w:val="top"/>
          </w:tcPr>
          <w:p w14:paraId="000005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TOADER ALEXANDRA </w:t>
            </w:r>
          </w:p>
        </w:tc>
      </w:tr>
      <w:tr w14:paraId="67048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Concursul ,,Fantasticul din mine și din afara mea" Arad 2023   </w:t>
            </w:r>
          </w:p>
        </w:tc>
        <w:tc>
          <w:tcPr>
            <w:vAlign w:val="top"/>
          </w:tcPr>
          <w:p w14:paraId="000005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ȘTEFAN</w:t>
            </w:r>
          </w:p>
        </w:tc>
        <w:tc>
          <w:tcPr>
            <w:vAlign w:val="top"/>
          </w:tcPr>
          <w:p w14:paraId="000005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5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GURALIUC NECTARIA</w:t>
            </w:r>
          </w:p>
        </w:tc>
      </w:tr>
      <w:tr w14:paraId="4680D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,,Margareta Sterian,, Buzău 2023</w:t>
            </w:r>
          </w:p>
        </w:tc>
        <w:tc>
          <w:tcPr>
            <w:vAlign w:val="top"/>
          </w:tcPr>
          <w:p w14:paraId="000005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ȘTEFAN</w:t>
            </w:r>
          </w:p>
        </w:tc>
        <w:tc>
          <w:tcPr>
            <w:vAlign w:val="top"/>
          </w:tcPr>
          <w:p w14:paraId="000005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ANTICHI LORENA </w:t>
            </w:r>
          </w:p>
        </w:tc>
      </w:tr>
      <w:tr w14:paraId="7AC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,,Margareta Sterian,, Buzău 2023</w:t>
            </w:r>
          </w:p>
        </w:tc>
        <w:tc>
          <w:tcPr>
            <w:vAlign w:val="top"/>
          </w:tcPr>
          <w:p w14:paraId="000005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ȘTEFAN</w:t>
            </w:r>
          </w:p>
        </w:tc>
        <w:tc>
          <w:tcPr>
            <w:vAlign w:val="top"/>
          </w:tcPr>
          <w:p w14:paraId="000005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5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MĂRĂSCU BRÎNDUȘA</w:t>
            </w:r>
          </w:p>
        </w:tc>
      </w:tr>
      <w:tr w14:paraId="434C0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,,Primăvara artelor,, Bacău 2023</w:t>
            </w:r>
          </w:p>
        </w:tc>
        <w:tc>
          <w:tcPr>
            <w:vAlign w:val="top"/>
          </w:tcPr>
          <w:p w14:paraId="000005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ȘTEFAN</w:t>
            </w:r>
          </w:p>
        </w:tc>
        <w:tc>
          <w:tcPr>
            <w:vAlign w:val="top"/>
          </w:tcPr>
          <w:p w14:paraId="000005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TOADER ALEXANDRA</w:t>
            </w:r>
          </w:p>
        </w:tc>
      </w:tr>
      <w:tr w14:paraId="642E5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,,Primăvara artelor,, Bacău 2023</w:t>
            </w:r>
          </w:p>
        </w:tc>
        <w:tc>
          <w:tcPr>
            <w:vAlign w:val="top"/>
          </w:tcPr>
          <w:p w14:paraId="000005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ȘTEFAN</w:t>
            </w:r>
          </w:p>
        </w:tc>
        <w:tc>
          <w:tcPr>
            <w:vAlign w:val="top"/>
          </w:tcPr>
          <w:p w14:paraId="000005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5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GRĂDINARU ELENA</w:t>
            </w:r>
          </w:p>
        </w:tc>
      </w:tr>
      <w:tr w14:paraId="44CC0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,,Gheorghe Tattarescu,, Focșani 2023</w:t>
            </w:r>
          </w:p>
        </w:tc>
        <w:tc>
          <w:tcPr>
            <w:vAlign w:val="top"/>
          </w:tcPr>
          <w:p w14:paraId="000005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ȘTEFAN</w:t>
            </w:r>
          </w:p>
        </w:tc>
        <w:tc>
          <w:tcPr>
            <w:vAlign w:val="top"/>
          </w:tcPr>
          <w:p w14:paraId="000005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TOADER ALEXANDRA</w:t>
            </w:r>
          </w:p>
        </w:tc>
      </w:tr>
      <w:tr w14:paraId="1434A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,,Gheorghe Tattarescu,, Focșani 2023</w:t>
            </w:r>
          </w:p>
        </w:tc>
        <w:tc>
          <w:tcPr>
            <w:vAlign w:val="top"/>
          </w:tcPr>
          <w:p w14:paraId="000005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ȘTEFAN</w:t>
            </w:r>
          </w:p>
        </w:tc>
        <w:tc>
          <w:tcPr>
            <w:vAlign w:val="top"/>
          </w:tcPr>
          <w:p w14:paraId="000005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NAN VALENTINA</w:t>
            </w:r>
          </w:p>
        </w:tc>
      </w:tr>
      <w:tr w14:paraId="2EBB7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,,Margareta Sterian,, Buzău 2023</w:t>
            </w:r>
          </w:p>
        </w:tc>
        <w:tc>
          <w:tcPr>
            <w:vAlign w:val="top"/>
          </w:tcPr>
          <w:p w14:paraId="000005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TRIF CĂTĂLINA</w:t>
            </w:r>
          </w:p>
        </w:tc>
      </w:tr>
      <w:tr w14:paraId="4B3BD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,,Primăvara artelor,, Bacău 2023</w:t>
            </w:r>
          </w:p>
        </w:tc>
        <w:tc>
          <w:tcPr>
            <w:vAlign w:val="top"/>
          </w:tcPr>
          <w:p w14:paraId="000005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TRIF CĂTĂLINA</w:t>
            </w:r>
          </w:p>
        </w:tc>
      </w:tr>
      <w:tr w14:paraId="0FC85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,,Primăvara artelor,, Bacău 2023</w:t>
            </w:r>
          </w:p>
        </w:tc>
        <w:tc>
          <w:tcPr>
            <w:vAlign w:val="top"/>
          </w:tcPr>
          <w:p w14:paraId="000005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5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BANDRABUR DENISA</w:t>
            </w:r>
          </w:p>
        </w:tc>
      </w:tr>
      <w:tr w14:paraId="16447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,,Primăvara artelor,, Bacău 2023</w:t>
            </w:r>
          </w:p>
        </w:tc>
        <w:tc>
          <w:tcPr>
            <w:vAlign w:val="top"/>
          </w:tcPr>
          <w:p w14:paraId="000005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5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NEAGU TEODOR</w:t>
            </w:r>
          </w:p>
        </w:tc>
      </w:tr>
      <w:tr w14:paraId="32E44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național Ghe Tattarescu  Focsani 2023</w:t>
            </w:r>
          </w:p>
        </w:tc>
        <w:tc>
          <w:tcPr>
            <w:vAlign w:val="top"/>
          </w:tcPr>
          <w:p w14:paraId="000005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DUMITRU LAURA</w:t>
            </w:r>
          </w:p>
        </w:tc>
        <w:tc>
          <w:tcPr>
            <w:vAlign w:val="top"/>
          </w:tcPr>
          <w:p w14:paraId="000005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TRIF CĂTĂLINA</w:t>
            </w:r>
          </w:p>
        </w:tc>
      </w:tr>
      <w:tr w14:paraId="6760F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interjudetean “Primavara copiilor”,  2023</w:t>
            </w:r>
          </w:p>
        </w:tc>
        <w:tc>
          <w:tcPr>
            <w:vAlign w:val="top"/>
          </w:tcPr>
          <w:p w14:paraId="000005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5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Popa Gabriele</w:t>
            </w:r>
          </w:p>
        </w:tc>
      </w:tr>
      <w:tr w14:paraId="1B737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5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5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Concursul interjudetean “Primavara copiilor”,  2023</w:t>
            </w:r>
          </w:p>
        </w:tc>
        <w:tc>
          <w:tcPr>
            <w:vAlign w:val="top"/>
          </w:tcPr>
          <w:p w14:paraId="000005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5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5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Robu Daciana</w:t>
            </w:r>
          </w:p>
        </w:tc>
      </w:tr>
      <w:tr w14:paraId="51CCF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regional de creatie “Dialoguri despre lectura, Anotimpurile copilariei,  2023</w:t>
            </w:r>
          </w:p>
          <w:p w14:paraId="000006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6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Ghiuta Alexandra</w:t>
            </w:r>
          </w:p>
        </w:tc>
      </w:tr>
      <w:tr w14:paraId="29020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International Formidabilii 2023</w:t>
            </w:r>
          </w:p>
        </w:tc>
        <w:tc>
          <w:tcPr>
            <w:vAlign w:val="top"/>
          </w:tcPr>
          <w:p w14:paraId="000006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Mărăscu Brăndușa</w:t>
            </w:r>
          </w:p>
        </w:tc>
      </w:tr>
      <w:tr w14:paraId="72D68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Margareta Sterian 2023</w:t>
            </w:r>
          </w:p>
        </w:tc>
        <w:tc>
          <w:tcPr>
            <w:vAlign w:val="top"/>
          </w:tcPr>
          <w:p w14:paraId="000006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6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Miu Carmen</w:t>
            </w:r>
          </w:p>
        </w:tc>
      </w:tr>
      <w:tr w14:paraId="729AC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Gh Tattarescu 2023</w:t>
            </w:r>
          </w:p>
          <w:p w14:paraId="000006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Gisca Ronny</w:t>
            </w:r>
          </w:p>
        </w:tc>
      </w:tr>
      <w:tr w14:paraId="5CF8F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Gh Tattarescu 2023</w:t>
            </w:r>
          </w:p>
        </w:tc>
        <w:tc>
          <w:tcPr>
            <w:vAlign w:val="top"/>
          </w:tcPr>
          <w:p w14:paraId="000006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6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Sirbu Iassmyna</w:t>
            </w:r>
          </w:p>
        </w:tc>
      </w:tr>
      <w:tr w14:paraId="402B3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Gh Tattarescu 2023</w:t>
            </w:r>
          </w:p>
        </w:tc>
        <w:tc>
          <w:tcPr>
            <w:vAlign w:val="top"/>
          </w:tcPr>
          <w:p w14:paraId="000006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6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Robu Daciana</w:t>
            </w:r>
          </w:p>
        </w:tc>
      </w:tr>
      <w:tr w14:paraId="0FEEE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Gh Tattarescu 2023</w:t>
            </w:r>
          </w:p>
        </w:tc>
        <w:tc>
          <w:tcPr>
            <w:vAlign w:val="top"/>
          </w:tcPr>
          <w:p w14:paraId="000006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Popa Gabriele</w:t>
            </w:r>
          </w:p>
        </w:tc>
      </w:tr>
      <w:tr w14:paraId="3C09F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Gh Tattarescu 2023</w:t>
            </w:r>
          </w:p>
        </w:tc>
        <w:tc>
          <w:tcPr>
            <w:vAlign w:val="top"/>
          </w:tcPr>
          <w:p w14:paraId="000006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Asan Rocsana</w:t>
            </w:r>
          </w:p>
        </w:tc>
      </w:tr>
      <w:tr w14:paraId="10325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Gh Tattarescu 2023</w:t>
            </w:r>
          </w:p>
        </w:tc>
        <w:tc>
          <w:tcPr>
            <w:vAlign w:val="top"/>
          </w:tcPr>
          <w:p w14:paraId="000006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Dasca Elena Agatha</w:t>
            </w:r>
          </w:p>
        </w:tc>
      </w:tr>
      <w:tr w14:paraId="097FA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Gh Tattarescu 2023</w:t>
            </w:r>
          </w:p>
        </w:tc>
        <w:tc>
          <w:tcPr>
            <w:vAlign w:val="top"/>
          </w:tcPr>
          <w:p w14:paraId="000006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Onofrei Ana Maria</w:t>
            </w:r>
          </w:p>
        </w:tc>
      </w:tr>
      <w:tr w14:paraId="46AD4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6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Gh Tattarescu 2023</w:t>
            </w:r>
          </w:p>
        </w:tc>
        <w:tc>
          <w:tcPr>
            <w:vAlign w:val="top"/>
          </w:tcPr>
          <w:p w14:paraId="000006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LĂDUNCĂ MIHAI</w:t>
            </w:r>
          </w:p>
        </w:tc>
        <w:tc>
          <w:tcPr>
            <w:vAlign w:val="top"/>
          </w:tcPr>
          <w:p w14:paraId="000006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Tontoroiu Andreea</w:t>
            </w:r>
          </w:p>
        </w:tc>
      </w:tr>
      <w:tr w14:paraId="6FBA3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Primavara Artelor - Concurs National poz.48, OMEN 3066/27.01.2024</w:t>
            </w:r>
          </w:p>
        </w:tc>
        <w:tc>
          <w:tcPr>
            <w:vAlign w:val="top"/>
          </w:tcPr>
          <w:p w14:paraId="000006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p w14:paraId="000006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VOINEAG ALEXANDRU </w:t>
            </w:r>
          </w:p>
        </w:tc>
      </w:tr>
      <w:tr w14:paraId="6664B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Primavara Artelor - Concurs National poz.48, OMEN 3066/27.01.2024</w:t>
            </w:r>
          </w:p>
        </w:tc>
        <w:tc>
          <w:tcPr>
            <w:vAlign w:val="top"/>
          </w:tcPr>
          <w:p w14:paraId="000006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p w14:paraId="000006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GUZINSCHI DENIS-FLORENTIN </w:t>
            </w:r>
          </w:p>
        </w:tc>
      </w:tr>
      <w:tr w14:paraId="627E9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Primavara Artelor - Concurs National poz.48, OMEN 3066/27.01.2024</w:t>
            </w:r>
          </w:p>
        </w:tc>
        <w:tc>
          <w:tcPr>
            <w:vAlign w:val="top"/>
          </w:tcPr>
          <w:p w14:paraId="000006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p w14:paraId="000006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VATRĂ ADRIAN-NECTARIE </w:t>
            </w:r>
          </w:p>
        </w:tc>
      </w:tr>
      <w:tr w14:paraId="7BAF7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Grafica si Aquarela Constantin Gavenea</w:t>
            </w:r>
          </w:p>
        </w:tc>
        <w:tc>
          <w:tcPr>
            <w:vAlign w:val="top"/>
          </w:tcPr>
          <w:p w14:paraId="000006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p w14:paraId="000006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AGA LARISA </w:t>
            </w:r>
          </w:p>
        </w:tc>
      </w:tr>
      <w:tr w14:paraId="27DBD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p w14:paraId="000006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RĂDUNĂ ALEXIA-MARIA </w:t>
            </w:r>
          </w:p>
        </w:tc>
      </w:tr>
      <w:tr w14:paraId="491A9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p w14:paraId="000006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GHINEA CAROL-GABRIEL </w:t>
            </w:r>
          </w:p>
        </w:tc>
      </w:tr>
      <w:tr w14:paraId="1C68A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p w14:paraId="000006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DASCĂLU ALEXANDRU MĂDĂLIN </w:t>
            </w:r>
          </w:p>
        </w:tc>
      </w:tr>
      <w:tr w14:paraId="4CC30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p w14:paraId="000006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LANCEA SARA-CRISTINA </w:t>
            </w:r>
          </w:p>
        </w:tc>
      </w:tr>
      <w:tr w14:paraId="19670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p w14:paraId="000006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ȘERBAN ANDRA </w:t>
            </w:r>
          </w:p>
        </w:tc>
      </w:tr>
      <w:tr w14:paraId="426B9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p w14:paraId="000006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VATRĂ ADRIAN-NECTARIE </w:t>
            </w:r>
          </w:p>
        </w:tc>
      </w:tr>
      <w:tr w14:paraId="33E7B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p w14:paraId="000006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RĂVOIU ERIC-MIHAI </w:t>
            </w:r>
          </w:p>
        </w:tc>
      </w:tr>
      <w:tr w14:paraId="592E6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p w14:paraId="000006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APOSTOL ROBERT-MARCELLO </w:t>
            </w:r>
          </w:p>
        </w:tc>
      </w:tr>
      <w:tr w14:paraId="0350C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p w14:paraId="000006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VOINEAG ALEXANDRU </w:t>
            </w:r>
          </w:p>
        </w:tc>
      </w:tr>
      <w:tr w14:paraId="55154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p w14:paraId="000006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LUPU-VLAD MIHAI-CRISTIAN </w:t>
            </w:r>
          </w:p>
        </w:tc>
      </w:tr>
      <w:tr w14:paraId="076DA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Expozitia Internationala - Concurs Invingator prin Arta - Chisinau Republica Moldova</w:t>
            </w:r>
          </w:p>
        </w:tc>
        <w:tc>
          <w:tcPr>
            <w:vAlign w:val="top"/>
          </w:tcPr>
          <w:p w14:paraId="000006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p w14:paraId="000006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GUZINSCHI DENIS-FLORENTIN </w:t>
            </w:r>
          </w:p>
        </w:tc>
      </w:tr>
      <w:tr w14:paraId="3986A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Alege!!Este dreptul tau!-etapa judetean</w:t>
            </w:r>
          </w:p>
        </w:tc>
        <w:tc>
          <w:tcPr>
            <w:vAlign w:val="top"/>
          </w:tcPr>
          <w:p w14:paraId="000006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p w14:paraId="000006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VOINEAG ALEXANDRU </w:t>
            </w:r>
          </w:p>
        </w:tc>
      </w:tr>
      <w:tr w14:paraId="7A03D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Alege!!Este dreptul tau!-etapa judetean</w:t>
            </w:r>
          </w:p>
        </w:tc>
        <w:tc>
          <w:tcPr>
            <w:vAlign w:val="top"/>
          </w:tcPr>
          <w:p w14:paraId="000006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p w14:paraId="000006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MELINTEANU MAYRA </w:t>
            </w:r>
          </w:p>
        </w:tc>
      </w:tr>
      <w:tr w14:paraId="56134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Alege!!Este dreptul tau!-etapa judetean</w:t>
            </w:r>
          </w:p>
        </w:tc>
        <w:tc>
          <w:tcPr>
            <w:vAlign w:val="top"/>
          </w:tcPr>
          <w:p w14:paraId="000006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p w14:paraId="000006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NISTOR GIULIANA-MARIA </w:t>
            </w:r>
          </w:p>
        </w:tc>
      </w:tr>
      <w:tr w14:paraId="1B334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Alege!!Este dreptul tau!-etapa judetean</w:t>
            </w:r>
          </w:p>
        </w:tc>
        <w:tc>
          <w:tcPr>
            <w:vAlign w:val="top"/>
          </w:tcPr>
          <w:p w14:paraId="000006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p w14:paraId="000006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POTLOG LARISA </w:t>
            </w:r>
          </w:p>
        </w:tc>
      </w:tr>
      <w:tr w14:paraId="6E9AB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Alege!!Este dreptul tau!- etapa judetean</w:t>
            </w:r>
          </w:p>
        </w:tc>
        <w:tc>
          <w:tcPr>
            <w:vAlign w:val="top"/>
          </w:tcPr>
          <w:p w14:paraId="000006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p w14:paraId="000006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LANCEA SARA-CRISTINA </w:t>
            </w:r>
          </w:p>
        </w:tc>
      </w:tr>
      <w:tr w14:paraId="43715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Alege!!Este dreptul tau!-etapa judetean</w:t>
            </w:r>
          </w:p>
        </w:tc>
        <w:tc>
          <w:tcPr>
            <w:vAlign w:val="top"/>
          </w:tcPr>
          <w:p w14:paraId="000006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p w14:paraId="000006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LUPU-VLAD MIHAI-CRISTIAN </w:t>
            </w:r>
          </w:p>
        </w:tc>
      </w:tr>
      <w:tr w14:paraId="6B389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Fantasticul din mine si din afara mea</w:t>
            </w:r>
          </w:p>
        </w:tc>
        <w:tc>
          <w:tcPr>
            <w:vAlign w:val="top"/>
          </w:tcPr>
          <w:p w14:paraId="000006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p w14:paraId="000006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VATRĂ ADRIAN-NECTARIE </w:t>
            </w:r>
          </w:p>
        </w:tc>
      </w:tr>
      <w:tr w14:paraId="293B3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Fantasticul din mine si din afara mea</w:t>
            </w:r>
          </w:p>
        </w:tc>
        <w:tc>
          <w:tcPr>
            <w:vAlign w:val="top"/>
          </w:tcPr>
          <w:p w14:paraId="000006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p w14:paraId="000006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APOSTOL ROBERT-MARCELLO </w:t>
            </w:r>
          </w:p>
        </w:tc>
      </w:tr>
      <w:tr w14:paraId="09806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6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p w14:paraId="000006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Fantasticul din mine si din afara mea</w:t>
            </w:r>
          </w:p>
        </w:tc>
        <w:tc>
          <w:tcPr>
            <w:vAlign w:val="top"/>
          </w:tcPr>
          <w:p w14:paraId="000006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TĂICUȚU DIANA</w:t>
            </w:r>
          </w:p>
        </w:tc>
        <w:tc>
          <w:p w14:paraId="000006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p w14:paraId="000006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VOINEAG ALEXANDRU </w:t>
            </w:r>
          </w:p>
        </w:tc>
      </w:tr>
    </w:tbl>
    <w:p w14:paraId="000006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6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6B3">
      <w:pPr>
        <w:rPr>
          <w:vertAlign w:val="baseline"/>
        </w:rPr>
      </w:pPr>
    </w:p>
    <w:p w14:paraId="000006B4">
      <w:pPr>
        <w:rPr>
          <w:b w:val="0"/>
          <w:bCs w:val="0"/>
          <w:sz w:val="28"/>
          <w:szCs w:val="28"/>
          <w:u w:val="single"/>
          <w:vertAlign w:val="baseline"/>
        </w:rPr>
      </w:pPr>
      <w:r>
        <w:rPr>
          <w:b/>
          <w:bCs/>
          <w:sz w:val="28"/>
          <w:szCs w:val="28"/>
          <w:u w:val="single"/>
          <w:vertAlign w:val="baseline"/>
          <w:rtl w:val="0"/>
        </w:rPr>
        <w:t>ARHITECTURĂ</w:t>
      </w:r>
    </w:p>
    <w:tbl>
      <w:tblPr>
        <w:tblStyle w:val="25"/>
        <w:tblW w:w="104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3"/>
        <w:gridCol w:w="3197"/>
        <w:gridCol w:w="2163"/>
        <w:gridCol w:w="1443"/>
        <w:gridCol w:w="2899"/>
      </w:tblGrid>
      <w:tr w14:paraId="27F20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B5">
            <w:pPr>
              <w:jc w:val="center"/>
              <w:rPr>
                <w:b w:val="0"/>
                <w:bCs w:val="0"/>
                <w:vertAlign w:val="baseline"/>
              </w:rPr>
            </w:pPr>
            <w:r>
              <w:rPr>
                <w:b/>
                <w:bCs/>
                <w:vertAlign w:val="baseline"/>
                <w:rtl w:val="0"/>
              </w:rPr>
              <w:t>NR.</w:t>
            </w:r>
          </w:p>
          <w:p w14:paraId="000006B6">
            <w:pPr>
              <w:jc w:val="center"/>
              <w:rPr>
                <w:b w:val="0"/>
                <w:bCs w:val="0"/>
                <w:vertAlign w:val="baseline"/>
              </w:rPr>
            </w:pPr>
            <w:r>
              <w:rPr>
                <w:b/>
                <w:bCs/>
                <w:vertAlign w:val="baseline"/>
                <w:rtl w:val="0"/>
              </w:rPr>
              <w:t>CRT.</w:t>
            </w:r>
          </w:p>
          <w:p w14:paraId="000006B7">
            <w:pPr>
              <w:jc w:val="center"/>
              <w:rPr>
                <w:b w:val="0"/>
                <w:bCs w:val="0"/>
                <w:vertAlign w:val="baseline"/>
              </w:rPr>
            </w:pPr>
          </w:p>
        </w:tc>
        <w:tc>
          <w:tcPr>
            <w:vAlign w:val="top"/>
          </w:tcPr>
          <w:p w14:paraId="000006B8">
            <w:pPr>
              <w:jc w:val="center"/>
              <w:rPr>
                <w:b w:val="0"/>
                <w:bCs w:val="0"/>
                <w:vertAlign w:val="baseline"/>
              </w:rPr>
            </w:pPr>
            <w:r>
              <w:rPr>
                <w:b/>
                <w:bCs/>
                <w:vertAlign w:val="baseline"/>
                <w:rtl w:val="0"/>
              </w:rPr>
              <w:t>CONCURSUL</w:t>
            </w:r>
          </w:p>
          <w:p w14:paraId="000006B9">
            <w:pPr>
              <w:ind w:right="-108"/>
              <w:jc w:val="center"/>
              <w:rPr>
                <w:b w:val="0"/>
                <w:bCs w:val="0"/>
                <w:vertAlign w:val="baseline"/>
              </w:rPr>
            </w:pPr>
            <w:r>
              <w:rPr>
                <w:b/>
                <w:bCs/>
                <w:vertAlign w:val="baseline"/>
                <w:rtl w:val="0"/>
              </w:rPr>
              <w:t>NAȚIONAL</w:t>
            </w:r>
          </w:p>
        </w:tc>
        <w:tc>
          <w:tcPr>
            <w:vAlign w:val="top"/>
          </w:tcPr>
          <w:p w14:paraId="000006BA">
            <w:pPr>
              <w:jc w:val="center"/>
              <w:rPr>
                <w:b w:val="0"/>
                <w:bCs w:val="0"/>
                <w:vertAlign w:val="baseline"/>
              </w:rPr>
            </w:pPr>
            <w:r>
              <w:rPr>
                <w:b/>
                <w:bCs/>
                <w:vertAlign w:val="baseline"/>
                <w:rtl w:val="0"/>
              </w:rPr>
              <w:t>PROFESOR</w:t>
            </w:r>
          </w:p>
          <w:p w14:paraId="000006BB">
            <w:pPr>
              <w:jc w:val="center"/>
              <w:rPr>
                <w:b w:val="0"/>
                <w:bCs w:val="0"/>
                <w:vertAlign w:val="baseline"/>
              </w:rPr>
            </w:pPr>
            <w:r>
              <w:rPr>
                <w:b/>
                <w:bCs/>
                <w:vertAlign w:val="baseline"/>
                <w:rtl w:val="0"/>
              </w:rPr>
              <w:t>COORDONATOR</w:t>
            </w:r>
          </w:p>
        </w:tc>
        <w:tc>
          <w:tcPr>
            <w:vAlign w:val="top"/>
          </w:tcPr>
          <w:p w14:paraId="000006BC">
            <w:pPr>
              <w:jc w:val="center"/>
              <w:rPr>
                <w:b w:val="0"/>
                <w:bCs w:val="0"/>
                <w:vertAlign w:val="baseline"/>
              </w:rPr>
            </w:pPr>
            <w:r>
              <w:rPr>
                <w:b/>
                <w:bCs/>
                <w:vertAlign w:val="baseline"/>
                <w:rtl w:val="0"/>
              </w:rPr>
              <w:t>PREMIUL</w:t>
            </w:r>
          </w:p>
        </w:tc>
        <w:tc>
          <w:tcPr>
            <w:vAlign w:val="top"/>
          </w:tcPr>
          <w:p w14:paraId="000006BD">
            <w:pPr>
              <w:jc w:val="center"/>
              <w:rPr>
                <w:b w:val="0"/>
                <w:bCs w:val="0"/>
                <w:vertAlign w:val="baseline"/>
              </w:rPr>
            </w:pPr>
            <w:r>
              <w:rPr>
                <w:b/>
                <w:bCs/>
                <w:vertAlign w:val="baseline"/>
                <w:rtl w:val="0"/>
              </w:rPr>
              <w:t>NUME/PRENUME</w:t>
            </w:r>
          </w:p>
        </w:tc>
      </w:tr>
      <w:tr w14:paraId="25613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w:t>
            </w:r>
          </w:p>
        </w:tc>
        <w:tc>
          <w:tcPr>
            <w:vAlign w:val="top"/>
          </w:tcPr>
          <w:p w14:paraId="000006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Primăvara Artelor Bacău 2024</w:t>
            </w:r>
          </w:p>
        </w:tc>
        <w:tc>
          <w:tcPr>
            <w:vAlign w:val="top"/>
          </w:tcPr>
          <w:p w14:paraId="000006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 Arh. Razvan Dragomir</w:t>
            </w:r>
          </w:p>
        </w:tc>
        <w:tc>
          <w:tcPr>
            <w:vAlign w:val="top"/>
          </w:tcPr>
          <w:p w14:paraId="000006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Cristea Robert -  Andrei</w:t>
            </w:r>
          </w:p>
        </w:tc>
      </w:tr>
      <w:tr w14:paraId="75599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w:t>
            </w:r>
          </w:p>
        </w:tc>
        <w:tc>
          <w:tcPr>
            <w:vAlign w:val="top"/>
          </w:tcPr>
          <w:p w14:paraId="000006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Primăvara Artelor Bacău 2024</w:t>
            </w:r>
          </w:p>
        </w:tc>
        <w:tc>
          <w:tcPr>
            <w:vAlign w:val="top"/>
          </w:tcPr>
          <w:p w14:paraId="000006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 Arh. Razvan Dragomir</w:t>
            </w:r>
          </w:p>
        </w:tc>
        <w:tc>
          <w:tcPr>
            <w:vAlign w:val="top"/>
          </w:tcPr>
          <w:p w14:paraId="000006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Costică Grigore</w:t>
            </w:r>
          </w:p>
        </w:tc>
      </w:tr>
      <w:tr w14:paraId="15ACD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w:t>
            </w:r>
          </w:p>
        </w:tc>
        <w:tc>
          <w:tcPr>
            <w:vAlign w:val="top"/>
          </w:tcPr>
          <w:p w14:paraId="000006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Primăvara Artelor Bacău 2024</w:t>
            </w:r>
          </w:p>
        </w:tc>
        <w:tc>
          <w:tcPr>
            <w:vAlign w:val="top"/>
          </w:tcPr>
          <w:p w14:paraId="000006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 Arh. Razvan Dragomir</w:t>
            </w:r>
          </w:p>
        </w:tc>
        <w:tc>
          <w:tcPr>
            <w:vAlign w:val="top"/>
          </w:tcPr>
          <w:p w14:paraId="000006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Florea Alexandra</w:t>
            </w:r>
          </w:p>
        </w:tc>
      </w:tr>
      <w:tr w14:paraId="1B73A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w:t>
            </w:r>
          </w:p>
        </w:tc>
        <w:tc>
          <w:tcPr>
            <w:vAlign w:val="top"/>
          </w:tcPr>
          <w:p w14:paraId="000006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Primăvara Artelor Bacău 2024</w:t>
            </w:r>
          </w:p>
        </w:tc>
        <w:tc>
          <w:tcPr>
            <w:vAlign w:val="top"/>
          </w:tcPr>
          <w:p w14:paraId="000006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 Arh. Razvan Dragomir</w:t>
            </w:r>
          </w:p>
        </w:tc>
        <w:tc>
          <w:tcPr>
            <w:vAlign w:val="top"/>
          </w:tcPr>
          <w:p w14:paraId="000006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6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Bîra Mioara</w:t>
            </w:r>
          </w:p>
        </w:tc>
      </w:tr>
      <w:tr w14:paraId="1235D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w:t>
            </w:r>
          </w:p>
        </w:tc>
        <w:tc>
          <w:tcPr>
            <w:vAlign w:val="top"/>
          </w:tcPr>
          <w:p w14:paraId="000006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Primăvara Artelor Bacău 2024</w:t>
            </w:r>
          </w:p>
        </w:tc>
        <w:tc>
          <w:tcPr>
            <w:vAlign w:val="top"/>
          </w:tcPr>
          <w:p w14:paraId="000006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 Arh. Razvan Dragomir</w:t>
            </w:r>
          </w:p>
        </w:tc>
        <w:tc>
          <w:tcPr>
            <w:vAlign w:val="top"/>
          </w:tcPr>
          <w:p w14:paraId="000006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6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Voineag Diana</w:t>
            </w:r>
          </w:p>
        </w:tc>
      </w:tr>
      <w:tr w14:paraId="1464D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w:t>
            </w:r>
          </w:p>
        </w:tc>
        <w:tc>
          <w:tcPr>
            <w:vAlign w:val="top"/>
          </w:tcPr>
          <w:p w14:paraId="000006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Primăvara Artelor Bacău 2024</w:t>
            </w:r>
          </w:p>
        </w:tc>
        <w:tc>
          <w:tcPr>
            <w:vAlign w:val="top"/>
          </w:tcPr>
          <w:p w14:paraId="000006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 Arh. Razvan Dragomir</w:t>
            </w:r>
          </w:p>
        </w:tc>
        <w:tc>
          <w:tcPr>
            <w:vAlign w:val="top"/>
          </w:tcPr>
          <w:p w14:paraId="000006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w:t>
            </w:r>
          </w:p>
        </w:tc>
        <w:tc>
          <w:tcPr>
            <w:vAlign w:val="top"/>
          </w:tcPr>
          <w:p w14:paraId="000006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Balaban Ștefan - Mihai</w:t>
            </w:r>
          </w:p>
        </w:tc>
      </w:tr>
      <w:tr w14:paraId="29F83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w:t>
            </w:r>
          </w:p>
        </w:tc>
        <w:tc>
          <w:tcPr>
            <w:vAlign w:val="top"/>
          </w:tcPr>
          <w:p w14:paraId="000006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2023</w:t>
            </w:r>
          </w:p>
        </w:tc>
        <w:tc>
          <w:tcPr>
            <w:vAlign w:val="top"/>
          </w:tcPr>
          <w:p w14:paraId="000006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6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6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Insuratelu Sabina Elena</w:t>
            </w:r>
          </w:p>
        </w:tc>
      </w:tr>
      <w:tr w14:paraId="2093D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w:t>
            </w:r>
          </w:p>
        </w:tc>
        <w:tc>
          <w:tcPr>
            <w:vAlign w:val="top"/>
          </w:tcPr>
          <w:p w14:paraId="000006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2023</w:t>
            </w:r>
          </w:p>
        </w:tc>
        <w:tc>
          <w:tcPr>
            <w:vAlign w:val="top"/>
          </w:tcPr>
          <w:p w14:paraId="000006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6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6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Georgescu Sinziana Maria</w:t>
            </w:r>
          </w:p>
        </w:tc>
      </w:tr>
      <w:tr w14:paraId="014CA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9</w:t>
            </w:r>
          </w:p>
        </w:tc>
        <w:tc>
          <w:tcPr>
            <w:vAlign w:val="top"/>
          </w:tcPr>
          <w:p w14:paraId="000006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2023</w:t>
            </w:r>
          </w:p>
        </w:tc>
        <w:tc>
          <w:tcPr>
            <w:vAlign w:val="top"/>
          </w:tcPr>
          <w:p w14:paraId="000006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6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6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Haimana Alexandra Maria</w:t>
            </w:r>
          </w:p>
        </w:tc>
      </w:tr>
      <w:tr w14:paraId="07D10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10</w:t>
            </w:r>
          </w:p>
        </w:tc>
        <w:tc>
          <w:tcPr>
            <w:vAlign w:val="top"/>
          </w:tcPr>
          <w:p w14:paraId="000006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Nationala de Arte Vizuale, Arhitectura si Istoria Artelor 2024</w:t>
            </w:r>
          </w:p>
        </w:tc>
        <w:tc>
          <w:tcPr>
            <w:vAlign w:val="top"/>
          </w:tcPr>
          <w:p w14:paraId="000006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6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6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Radu Mierlacioiu</w:t>
            </w:r>
          </w:p>
          <w:p w14:paraId="000006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Angel Andrei</w:t>
            </w:r>
          </w:p>
        </w:tc>
      </w:tr>
      <w:tr w14:paraId="462E6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11</w:t>
            </w:r>
          </w:p>
        </w:tc>
        <w:tc>
          <w:tcPr>
            <w:vAlign w:val="top"/>
          </w:tcPr>
          <w:p w14:paraId="000006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Nationala de Arte Vizuale, Arhitectura si Istoria Artelor 2024</w:t>
            </w:r>
          </w:p>
        </w:tc>
        <w:tc>
          <w:tcPr>
            <w:vAlign w:val="top"/>
          </w:tcPr>
          <w:p w14:paraId="000006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6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 speciala – pentru expresivitate cromatica</w:t>
            </w:r>
          </w:p>
        </w:tc>
        <w:tc>
          <w:tcPr>
            <w:vAlign w:val="top"/>
          </w:tcPr>
          <w:p w14:paraId="000006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Haimana Alexandra Maria</w:t>
            </w:r>
          </w:p>
        </w:tc>
      </w:tr>
      <w:tr w14:paraId="0D8E2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12</w:t>
            </w:r>
          </w:p>
        </w:tc>
        <w:tc>
          <w:tcPr>
            <w:vAlign w:val="top"/>
          </w:tcPr>
          <w:p w14:paraId="000006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tc>
        <w:tc>
          <w:tcPr>
            <w:vAlign w:val="top"/>
          </w:tcPr>
          <w:p w14:paraId="000006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6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6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Chirica Carmen Marilena</w:t>
            </w:r>
          </w:p>
        </w:tc>
      </w:tr>
      <w:tr w14:paraId="4381E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6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13</w:t>
            </w:r>
          </w:p>
        </w:tc>
        <w:tc>
          <w:tcPr>
            <w:vAlign w:val="top"/>
          </w:tcPr>
          <w:p w14:paraId="000006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tc>
        <w:tc>
          <w:tcPr>
            <w:vAlign w:val="top"/>
          </w:tcPr>
          <w:p w14:paraId="000006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6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6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Cretu Ana Maria</w:t>
            </w:r>
          </w:p>
        </w:tc>
      </w:tr>
      <w:tr w14:paraId="54CFB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7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14</w:t>
            </w:r>
          </w:p>
        </w:tc>
        <w:tc>
          <w:tcPr>
            <w:vAlign w:val="top"/>
          </w:tcPr>
          <w:p w14:paraId="000007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tc>
        <w:tc>
          <w:tcPr>
            <w:vAlign w:val="top"/>
          </w:tcPr>
          <w:p w14:paraId="000007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7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7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Gurita Andreea Roxana</w:t>
            </w:r>
          </w:p>
        </w:tc>
      </w:tr>
      <w:tr w14:paraId="79853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7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15</w:t>
            </w:r>
          </w:p>
        </w:tc>
        <w:tc>
          <w:tcPr>
            <w:vAlign w:val="top"/>
          </w:tcPr>
          <w:p w14:paraId="000007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tc>
        <w:tc>
          <w:tcPr>
            <w:vAlign w:val="top"/>
          </w:tcPr>
          <w:p w14:paraId="000007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7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7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Haimana Alexandra Maria</w:t>
            </w:r>
          </w:p>
        </w:tc>
      </w:tr>
      <w:tr w14:paraId="26A06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7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16</w:t>
            </w:r>
          </w:p>
        </w:tc>
        <w:tc>
          <w:tcPr>
            <w:vAlign w:val="top"/>
          </w:tcPr>
          <w:p w14:paraId="000007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tc>
        <w:tc>
          <w:tcPr>
            <w:vAlign w:val="top"/>
          </w:tcPr>
          <w:p w14:paraId="000007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7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7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Lazar Monica</w:t>
            </w:r>
          </w:p>
        </w:tc>
      </w:tr>
      <w:tr w14:paraId="6742D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7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17</w:t>
            </w:r>
          </w:p>
        </w:tc>
        <w:tc>
          <w:tcPr>
            <w:vAlign w:val="top"/>
          </w:tcPr>
          <w:p w14:paraId="000007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p w14:paraId="000007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7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7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Lepadatu Sorin</w:t>
            </w:r>
          </w:p>
        </w:tc>
      </w:tr>
      <w:tr w14:paraId="5DA7E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7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18</w:t>
            </w:r>
          </w:p>
        </w:tc>
        <w:tc>
          <w:tcPr>
            <w:vAlign w:val="top"/>
          </w:tcPr>
          <w:p w14:paraId="000007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tc>
        <w:tc>
          <w:tcPr>
            <w:vAlign w:val="top"/>
          </w:tcPr>
          <w:p w14:paraId="000007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7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7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Nitu Denisse Andreea</w:t>
            </w:r>
          </w:p>
        </w:tc>
      </w:tr>
      <w:tr w14:paraId="06B4D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7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19</w:t>
            </w:r>
          </w:p>
        </w:tc>
        <w:tc>
          <w:tcPr>
            <w:vAlign w:val="top"/>
          </w:tcPr>
          <w:p w14:paraId="000007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tc>
        <w:tc>
          <w:tcPr>
            <w:vAlign w:val="top"/>
          </w:tcPr>
          <w:p w14:paraId="000007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7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7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Tudorache Mihaela Madalina</w:t>
            </w:r>
          </w:p>
        </w:tc>
      </w:tr>
      <w:tr w14:paraId="6E245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7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20</w:t>
            </w:r>
          </w:p>
        </w:tc>
        <w:tc>
          <w:tcPr>
            <w:vAlign w:val="top"/>
          </w:tcPr>
          <w:p w14:paraId="000007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National  de Creatie„Gh. Tattarescu” 2024</w:t>
            </w:r>
          </w:p>
        </w:tc>
        <w:tc>
          <w:tcPr>
            <w:vAlign w:val="top"/>
          </w:tcPr>
          <w:p w14:paraId="000007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Ghioldus Andreea</w:t>
            </w:r>
          </w:p>
        </w:tc>
        <w:tc>
          <w:tcPr>
            <w:vAlign w:val="top"/>
          </w:tcPr>
          <w:p w14:paraId="000007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7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Ploscaru Maria</w:t>
            </w:r>
          </w:p>
        </w:tc>
      </w:tr>
    </w:tbl>
    <w:p w14:paraId="00000724">
      <w:pPr>
        <w:rPr>
          <w:b w:val="0"/>
          <w:bCs w:val="0"/>
          <w:sz w:val="28"/>
          <w:szCs w:val="28"/>
          <w:u w:val="single"/>
          <w:vertAlign w:val="baseline"/>
        </w:rPr>
      </w:pPr>
    </w:p>
    <w:p w14:paraId="00000725">
      <w:pPr>
        <w:rPr>
          <w:b w:val="0"/>
          <w:bCs w:val="0"/>
          <w:sz w:val="28"/>
          <w:szCs w:val="28"/>
          <w:u w:val="single"/>
          <w:vertAlign w:val="baseline"/>
        </w:rPr>
      </w:pPr>
      <w:r>
        <w:rPr>
          <w:b/>
          <w:bCs/>
          <w:sz w:val="28"/>
          <w:szCs w:val="28"/>
          <w:u w:val="single"/>
          <w:vertAlign w:val="baseline"/>
          <w:rtl w:val="0"/>
        </w:rPr>
        <w:t>MATEMATICĂ</w:t>
      </w:r>
    </w:p>
    <w:tbl>
      <w:tblPr>
        <w:tblStyle w:val="26"/>
        <w:tblpPr w:leftFromText="180" w:rightFromText="180" w:vertAnchor="text" w:tblpXSpec="left" w:tblpY="485"/>
        <w:tblW w:w="1057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3"/>
        <w:gridCol w:w="3063"/>
        <w:gridCol w:w="2566"/>
        <w:gridCol w:w="1588"/>
        <w:gridCol w:w="2573"/>
      </w:tblGrid>
      <w:tr w14:paraId="4E76E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trPr>
        <w:tc>
          <w:tcPr>
            <w:vAlign w:val="top"/>
          </w:tcPr>
          <w:p w14:paraId="00000726">
            <w:pPr>
              <w:jc w:val="center"/>
              <w:rPr>
                <w:b w:val="0"/>
                <w:bCs w:val="0"/>
                <w:vertAlign w:val="baseline"/>
              </w:rPr>
            </w:pPr>
            <w:r>
              <w:rPr>
                <w:b/>
                <w:bCs/>
                <w:vertAlign w:val="baseline"/>
                <w:rtl w:val="0"/>
              </w:rPr>
              <w:t>NR.</w:t>
            </w:r>
          </w:p>
          <w:p w14:paraId="00000727">
            <w:pPr>
              <w:jc w:val="center"/>
              <w:rPr>
                <w:b w:val="0"/>
                <w:bCs w:val="0"/>
                <w:vertAlign w:val="baseline"/>
              </w:rPr>
            </w:pPr>
            <w:r>
              <w:rPr>
                <w:b/>
                <w:bCs/>
                <w:vertAlign w:val="baseline"/>
                <w:rtl w:val="0"/>
              </w:rPr>
              <w:t>CRT.</w:t>
            </w:r>
          </w:p>
          <w:p w14:paraId="00000728">
            <w:pPr>
              <w:ind w:left="-255" w:firstLine="0"/>
              <w:jc w:val="center"/>
              <w:rPr>
                <w:b w:val="0"/>
                <w:bCs w:val="0"/>
                <w:vertAlign w:val="baseline"/>
              </w:rPr>
            </w:pPr>
          </w:p>
        </w:tc>
        <w:tc>
          <w:tcPr>
            <w:vAlign w:val="top"/>
          </w:tcPr>
          <w:p w14:paraId="00000729">
            <w:pPr>
              <w:jc w:val="center"/>
              <w:rPr>
                <w:b w:val="0"/>
                <w:bCs w:val="0"/>
                <w:vertAlign w:val="baseline"/>
              </w:rPr>
            </w:pPr>
            <w:r>
              <w:rPr>
                <w:b/>
                <w:bCs/>
                <w:vertAlign w:val="baseline"/>
                <w:rtl w:val="0"/>
              </w:rPr>
              <w:t>CONCURS</w:t>
            </w:r>
          </w:p>
        </w:tc>
        <w:tc>
          <w:tcPr>
            <w:vAlign w:val="top"/>
          </w:tcPr>
          <w:p w14:paraId="0000072A">
            <w:pPr>
              <w:jc w:val="center"/>
              <w:rPr>
                <w:b w:val="0"/>
                <w:bCs w:val="0"/>
                <w:vertAlign w:val="baseline"/>
              </w:rPr>
            </w:pPr>
            <w:r>
              <w:rPr>
                <w:b/>
                <w:bCs/>
                <w:vertAlign w:val="baseline"/>
                <w:rtl w:val="0"/>
              </w:rPr>
              <w:t>PROFESOR</w:t>
            </w:r>
          </w:p>
          <w:p w14:paraId="0000072B">
            <w:pPr>
              <w:jc w:val="center"/>
              <w:rPr>
                <w:b w:val="0"/>
                <w:bCs w:val="0"/>
                <w:vertAlign w:val="baseline"/>
              </w:rPr>
            </w:pPr>
            <w:r>
              <w:rPr>
                <w:b/>
                <w:bCs/>
                <w:vertAlign w:val="baseline"/>
                <w:rtl w:val="0"/>
              </w:rPr>
              <w:t>COORDONATOR</w:t>
            </w:r>
          </w:p>
        </w:tc>
        <w:tc>
          <w:tcPr>
            <w:vAlign w:val="top"/>
          </w:tcPr>
          <w:p w14:paraId="0000072C">
            <w:pPr>
              <w:jc w:val="center"/>
              <w:rPr>
                <w:b w:val="0"/>
                <w:bCs w:val="0"/>
                <w:vertAlign w:val="baseline"/>
              </w:rPr>
            </w:pPr>
            <w:r>
              <w:rPr>
                <w:b/>
                <w:bCs/>
                <w:vertAlign w:val="baseline"/>
                <w:rtl w:val="0"/>
              </w:rPr>
              <w:t>PREMIUL</w:t>
            </w:r>
          </w:p>
        </w:tc>
        <w:tc>
          <w:tcPr>
            <w:vAlign w:val="top"/>
          </w:tcPr>
          <w:p w14:paraId="0000072D">
            <w:pPr>
              <w:jc w:val="center"/>
              <w:rPr>
                <w:b w:val="0"/>
                <w:bCs w:val="0"/>
                <w:vertAlign w:val="baseline"/>
              </w:rPr>
            </w:pPr>
            <w:r>
              <w:rPr>
                <w:b/>
                <w:bCs/>
                <w:vertAlign w:val="baseline"/>
                <w:rtl w:val="0"/>
              </w:rPr>
              <w:t>NUME/PRENUME</w:t>
            </w:r>
          </w:p>
        </w:tc>
      </w:tr>
      <w:tr w14:paraId="0A610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trPr>
        <w:tc>
          <w:tcPr>
            <w:vAlign w:val="top"/>
          </w:tcPr>
          <w:p w14:paraId="000007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w:t>
            </w:r>
          </w:p>
        </w:tc>
        <w:tc>
          <w:tcPr>
            <w:vAlign w:val="top"/>
          </w:tcPr>
          <w:p w14:paraId="000007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interjudețean „Promovăm matematica – Pro-Mate” 2023</w:t>
            </w:r>
          </w:p>
        </w:tc>
        <w:tc>
          <w:tcPr>
            <w:vAlign w:val="top"/>
          </w:tcPr>
          <w:p w14:paraId="000007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Viorica Drăcea</w:t>
            </w:r>
          </w:p>
        </w:tc>
        <w:tc>
          <w:tcPr>
            <w:vAlign w:val="top"/>
          </w:tcPr>
          <w:p w14:paraId="000007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tcPr>
            <w:vAlign w:val="top"/>
          </w:tcPr>
          <w:p w14:paraId="000007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echipaj</w:t>
            </w:r>
          </w:p>
        </w:tc>
      </w:tr>
    </w:tbl>
    <w:p w14:paraId="00000733">
      <w:pPr>
        <w:rPr>
          <w:sz w:val="28"/>
          <w:szCs w:val="28"/>
          <w:vertAlign w:val="baseline"/>
        </w:rPr>
      </w:pPr>
    </w:p>
    <w:p w14:paraId="00000734">
      <w:pPr>
        <w:rPr>
          <w:sz w:val="28"/>
          <w:szCs w:val="28"/>
          <w:vertAlign w:val="baseline"/>
        </w:rPr>
      </w:pPr>
    </w:p>
    <w:p w14:paraId="00000735">
      <w:pPr>
        <w:rPr>
          <w:b w:val="0"/>
          <w:bCs w:val="0"/>
          <w:sz w:val="28"/>
          <w:szCs w:val="28"/>
          <w:u w:val="single"/>
          <w:vertAlign w:val="baseline"/>
        </w:rPr>
      </w:pPr>
      <w:r>
        <w:rPr>
          <w:b/>
          <w:bCs/>
          <w:sz w:val="28"/>
          <w:szCs w:val="28"/>
          <w:u w:val="single"/>
          <w:vertAlign w:val="baseline"/>
          <w:rtl w:val="0"/>
        </w:rPr>
        <w:t>ISTORIE</w:t>
      </w:r>
    </w:p>
    <w:tbl>
      <w:tblPr>
        <w:tblStyle w:val="27"/>
        <w:tblpPr w:leftFromText="180" w:rightFromText="180" w:vertAnchor="text" w:tblpXSpec="left" w:tblpY="485"/>
        <w:tblW w:w="1057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3"/>
        <w:gridCol w:w="3063"/>
        <w:gridCol w:w="2566"/>
        <w:gridCol w:w="1588"/>
        <w:gridCol w:w="2573"/>
      </w:tblGrid>
      <w:tr w14:paraId="3AB57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vAlign w:val="top"/>
          </w:tcPr>
          <w:p w14:paraId="00000736">
            <w:pPr>
              <w:jc w:val="center"/>
              <w:rPr>
                <w:b w:val="0"/>
                <w:bCs w:val="0"/>
                <w:vertAlign w:val="baseline"/>
              </w:rPr>
            </w:pPr>
            <w:r>
              <w:rPr>
                <w:b/>
                <w:bCs/>
                <w:vertAlign w:val="baseline"/>
                <w:rtl w:val="0"/>
              </w:rPr>
              <w:t>NR.</w:t>
            </w:r>
          </w:p>
          <w:p w14:paraId="00000737">
            <w:pPr>
              <w:jc w:val="center"/>
              <w:rPr>
                <w:b w:val="0"/>
                <w:bCs w:val="0"/>
                <w:vertAlign w:val="baseline"/>
              </w:rPr>
            </w:pPr>
            <w:r>
              <w:rPr>
                <w:b/>
                <w:bCs/>
                <w:vertAlign w:val="baseline"/>
                <w:rtl w:val="0"/>
              </w:rPr>
              <w:t>CRT.</w:t>
            </w:r>
          </w:p>
        </w:tc>
        <w:tc>
          <w:tcPr>
            <w:vAlign w:val="top"/>
          </w:tcPr>
          <w:p w14:paraId="00000738">
            <w:pPr>
              <w:jc w:val="center"/>
              <w:rPr>
                <w:b w:val="0"/>
                <w:bCs w:val="0"/>
                <w:vertAlign w:val="baseline"/>
              </w:rPr>
            </w:pPr>
            <w:r>
              <w:rPr>
                <w:b/>
                <w:bCs/>
                <w:vertAlign w:val="baseline"/>
                <w:rtl w:val="0"/>
              </w:rPr>
              <w:t>CONCURS</w:t>
            </w:r>
          </w:p>
        </w:tc>
        <w:tc>
          <w:tcPr>
            <w:vAlign w:val="top"/>
          </w:tcPr>
          <w:p w14:paraId="00000739">
            <w:pPr>
              <w:jc w:val="center"/>
              <w:rPr>
                <w:b w:val="0"/>
                <w:bCs w:val="0"/>
                <w:vertAlign w:val="baseline"/>
              </w:rPr>
            </w:pPr>
            <w:r>
              <w:rPr>
                <w:b/>
                <w:bCs/>
                <w:vertAlign w:val="baseline"/>
                <w:rtl w:val="0"/>
              </w:rPr>
              <w:t>PROFESOR</w:t>
            </w:r>
          </w:p>
          <w:p w14:paraId="0000073A">
            <w:pPr>
              <w:jc w:val="center"/>
              <w:rPr>
                <w:b w:val="0"/>
                <w:bCs w:val="0"/>
                <w:vertAlign w:val="baseline"/>
              </w:rPr>
            </w:pPr>
            <w:r>
              <w:rPr>
                <w:b/>
                <w:bCs/>
                <w:vertAlign w:val="baseline"/>
                <w:rtl w:val="0"/>
              </w:rPr>
              <w:t>COORDONATOR</w:t>
            </w:r>
          </w:p>
        </w:tc>
        <w:tc>
          <w:tcPr>
            <w:vAlign w:val="top"/>
          </w:tcPr>
          <w:p w14:paraId="0000073B">
            <w:pPr>
              <w:jc w:val="center"/>
              <w:rPr>
                <w:b w:val="0"/>
                <w:bCs w:val="0"/>
                <w:vertAlign w:val="baseline"/>
              </w:rPr>
            </w:pPr>
            <w:r>
              <w:rPr>
                <w:b/>
                <w:bCs/>
                <w:vertAlign w:val="baseline"/>
                <w:rtl w:val="0"/>
              </w:rPr>
              <w:t>PREMIUL</w:t>
            </w:r>
          </w:p>
        </w:tc>
        <w:tc>
          <w:tcPr>
            <w:vAlign w:val="top"/>
          </w:tcPr>
          <w:p w14:paraId="0000073C">
            <w:pPr>
              <w:jc w:val="center"/>
              <w:rPr>
                <w:b w:val="0"/>
                <w:bCs w:val="0"/>
                <w:vertAlign w:val="baseline"/>
              </w:rPr>
            </w:pPr>
            <w:r>
              <w:rPr>
                <w:b/>
                <w:bCs/>
                <w:vertAlign w:val="baseline"/>
                <w:rtl w:val="0"/>
              </w:rPr>
              <w:t>NUME/PRENUME</w:t>
            </w:r>
          </w:p>
        </w:tc>
      </w:tr>
      <w:tr w14:paraId="00781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trPr>
        <w:tc>
          <w:tcPr>
            <w:vAlign w:val="top"/>
          </w:tcPr>
          <w:p w14:paraId="000007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w:t>
            </w:r>
          </w:p>
        </w:tc>
        <w:tc>
          <w:tcPr>
            <w:vAlign w:val="top"/>
          </w:tcPr>
          <w:p w14:paraId="000007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Istorie-faza județeană 2023</w:t>
            </w:r>
          </w:p>
        </w:tc>
        <w:tc>
          <w:tcPr>
            <w:vAlign w:val="top"/>
          </w:tcPr>
          <w:p w14:paraId="000007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Dascălu Mariana</w:t>
            </w:r>
          </w:p>
        </w:tc>
        <w:tc>
          <w:tcPr>
            <w:vAlign w:val="top"/>
          </w:tcPr>
          <w:p w14:paraId="000007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III</w:t>
            </w:r>
          </w:p>
        </w:tc>
        <w:tc>
          <w:tcPr>
            <w:vAlign w:val="top"/>
          </w:tcPr>
          <w:p w14:paraId="000007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Bălan Andrei</w:t>
            </w:r>
          </w:p>
        </w:tc>
      </w:tr>
      <w:tr w14:paraId="69CBF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trPr>
        <w:tc>
          <w:tcPr>
            <w:vAlign w:val="top"/>
          </w:tcPr>
          <w:p w14:paraId="000007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w:t>
            </w:r>
          </w:p>
        </w:tc>
        <w:tc>
          <w:tcPr>
            <w:vAlign w:val="top"/>
          </w:tcPr>
          <w:p w14:paraId="000007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Fapte de arme ale înaintașilor noștri de-a lungul istoriei (ISJ Vrancea-Casa armatei)</w:t>
            </w:r>
          </w:p>
        </w:tc>
        <w:tc>
          <w:tcPr>
            <w:vAlign w:val="top"/>
          </w:tcPr>
          <w:p w14:paraId="000007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Dascălu Mariana</w:t>
            </w:r>
          </w:p>
        </w:tc>
        <w:tc>
          <w:tcPr>
            <w:vAlign w:val="top"/>
          </w:tcPr>
          <w:p w14:paraId="000007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III</w:t>
            </w:r>
          </w:p>
        </w:tc>
        <w:tc>
          <w:tcPr>
            <w:vAlign w:val="top"/>
          </w:tcPr>
          <w:p w14:paraId="000007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Echipajul liceului</w:t>
            </w:r>
          </w:p>
        </w:tc>
      </w:tr>
    </w:tbl>
    <w:p w14:paraId="00000747">
      <w:pPr>
        <w:rPr>
          <w:b w:val="0"/>
          <w:bCs w:val="0"/>
          <w:sz w:val="28"/>
          <w:szCs w:val="28"/>
          <w:u w:val="single"/>
          <w:vertAlign w:val="baseline"/>
        </w:rPr>
      </w:pPr>
    </w:p>
    <w:p w14:paraId="00000748">
      <w:pPr>
        <w:rPr>
          <w:sz w:val="28"/>
          <w:szCs w:val="28"/>
          <w:u w:val="single"/>
          <w:vertAlign w:val="baseline"/>
        </w:rPr>
      </w:pPr>
    </w:p>
    <w:p w14:paraId="00000749">
      <w:pPr>
        <w:rPr>
          <w:sz w:val="28"/>
          <w:szCs w:val="28"/>
          <w:u w:val="single"/>
          <w:vertAlign w:val="baseline"/>
        </w:rPr>
      </w:pPr>
    </w:p>
    <w:p w14:paraId="0000074A">
      <w:pPr>
        <w:tabs>
          <w:tab w:val="left" w:pos="2364"/>
        </w:tabs>
        <w:rPr>
          <w:b w:val="0"/>
          <w:bCs w:val="0"/>
          <w:sz w:val="28"/>
          <w:szCs w:val="28"/>
          <w:u w:val="single"/>
          <w:vertAlign w:val="baseline"/>
        </w:rPr>
      </w:pPr>
      <w:r>
        <w:rPr>
          <w:b/>
          <w:bCs/>
          <w:sz w:val="28"/>
          <w:szCs w:val="28"/>
          <w:u w:val="single"/>
          <w:vertAlign w:val="baseline"/>
          <w:rtl w:val="0"/>
        </w:rPr>
        <w:t>ÎNVĂȚĂMÂNT PRIMAR</w:t>
      </w:r>
    </w:p>
    <w:p w14:paraId="0000074B">
      <w:pPr>
        <w:tabs>
          <w:tab w:val="left" w:pos="2364"/>
        </w:tabs>
        <w:rPr>
          <w:b w:val="0"/>
          <w:bCs w:val="0"/>
          <w:sz w:val="28"/>
          <w:szCs w:val="28"/>
          <w:u w:val="single"/>
          <w:vertAlign w:val="baseline"/>
        </w:rPr>
      </w:pPr>
    </w:p>
    <w:tbl>
      <w:tblPr>
        <w:tblStyle w:val="28"/>
        <w:tblW w:w="10632"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3119"/>
        <w:gridCol w:w="2551"/>
        <w:gridCol w:w="1559"/>
        <w:gridCol w:w="2552"/>
      </w:tblGrid>
      <w:tr w14:paraId="14A5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vAlign w:val="top"/>
          </w:tcPr>
          <w:p w14:paraId="0000074C">
            <w:pPr>
              <w:jc w:val="center"/>
              <w:rPr>
                <w:b w:val="0"/>
                <w:bCs w:val="0"/>
                <w:vertAlign w:val="baseline"/>
              </w:rPr>
            </w:pPr>
            <w:r>
              <w:rPr>
                <w:b/>
                <w:bCs/>
                <w:vertAlign w:val="baseline"/>
                <w:rtl w:val="0"/>
              </w:rPr>
              <w:t>NR.</w:t>
            </w:r>
          </w:p>
          <w:p w14:paraId="0000074D">
            <w:pPr>
              <w:jc w:val="center"/>
              <w:rPr>
                <w:b w:val="0"/>
                <w:bCs w:val="0"/>
                <w:vertAlign w:val="baseline"/>
              </w:rPr>
            </w:pPr>
            <w:r>
              <w:rPr>
                <w:b/>
                <w:bCs/>
                <w:vertAlign w:val="baseline"/>
                <w:rtl w:val="0"/>
              </w:rPr>
              <w:t>CRT.</w:t>
            </w:r>
          </w:p>
        </w:tc>
        <w:tc>
          <w:tcPr>
            <w:vAlign w:val="top"/>
          </w:tcPr>
          <w:p w14:paraId="0000074E">
            <w:pPr>
              <w:jc w:val="center"/>
              <w:rPr>
                <w:b w:val="0"/>
                <w:bCs w:val="0"/>
                <w:vertAlign w:val="baseline"/>
              </w:rPr>
            </w:pPr>
            <w:r>
              <w:rPr>
                <w:b/>
                <w:bCs/>
                <w:vertAlign w:val="baseline"/>
                <w:rtl w:val="0"/>
              </w:rPr>
              <w:t>CONCURS</w:t>
            </w:r>
          </w:p>
        </w:tc>
        <w:tc>
          <w:tcPr>
            <w:vAlign w:val="top"/>
          </w:tcPr>
          <w:p w14:paraId="0000074F">
            <w:pPr>
              <w:jc w:val="center"/>
              <w:rPr>
                <w:b w:val="0"/>
                <w:bCs w:val="0"/>
                <w:vertAlign w:val="baseline"/>
              </w:rPr>
            </w:pPr>
            <w:r>
              <w:rPr>
                <w:b/>
                <w:bCs/>
                <w:vertAlign w:val="baseline"/>
                <w:rtl w:val="0"/>
              </w:rPr>
              <w:t>PROFESOR COORDONATOR</w:t>
            </w:r>
          </w:p>
        </w:tc>
        <w:tc>
          <w:tcPr>
            <w:vAlign w:val="top"/>
          </w:tcPr>
          <w:p w14:paraId="00000750">
            <w:pPr>
              <w:ind w:left="220" w:hanging="220"/>
              <w:jc w:val="center"/>
              <w:rPr>
                <w:b w:val="0"/>
                <w:bCs w:val="0"/>
                <w:vertAlign w:val="baseline"/>
              </w:rPr>
            </w:pPr>
            <w:r>
              <w:rPr>
                <w:b/>
                <w:bCs/>
                <w:vertAlign w:val="baseline"/>
                <w:rtl w:val="0"/>
              </w:rPr>
              <w:t>PREMIUL</w:t>
            </w:r>
          </w:p>
        </w:tc>
        <w:tc>
          <w:tcPr>
            <w:vAlign w:val="top"/>
          </w:tcPr>
          <w:p w14:paraId="00000751">
            <w:pPr>
              <w:jc w:val="center"/>
              <w:rPr>
                <w:b w:val="0"/>
                <w:bCs w:val="0"/>
                <w:vertAlign w:val="baseline"/>
              </w:rPr>
            </w:pPr>
            <w:r>
              <w:rPr>
                <w:b/>
                <w:bCs/>
                <w:vertAlign w:val="baseline"/>
                <w:rtl w:val="0"/>
              </w:rPr>
              <w:t>NUME/PRENUME</w:t>
            </w:r>
          </w:p>
        </w:tc>
      </w:tr>
      <w:tr w14:paraId="24A6A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vAlign w:val="top"/>
          </w:tcPr>
          <w:p w14:paraId="000007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„Sunt eu…un copil” CJRAE Vrancea Proiect județean 2023</w:t>
            </w:r>
          </w:p>
        </w:tc>
        <w:tc>
          <w:tcPr>
            <w:vAlign w:val="top"/>
          </w:tcPr>
          <w:p w14:paraId="000007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 participare</w:t>
            </w:r>
          </w:p>
        </w:tc>
        <w:tc>
          <w:tcPr>
            <w:vAlign w:val="top"/>
          </w:tcPr>
          <w:p w14:paraId="000007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Colectivul clasei</w:t>
            </w:r>
          </w:p>
        </w:tc>
      </w:tr>
      <w:tr w14:paraId="69812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vAlign w:val="top"/>
          </w:tcPr>
          <w:p w14:paraId="000007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„Micii olimpici”</w:t>
            </w:r>
          </w:p>
          <w:p w14:paraId="000007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Participare internațională 2023</w:t>
            </w:r>
          </w:p>
        </w:tc>
        <w:tc>
          <w:tcPr>
            <w:vAlign w:val="top"/>
          </w:tcPr>
          <w:p w14:paraId="000007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Băruș Ștefan</w:t>
            </w:r>
          </w:p>
          <w:p w14:paraId="000007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Borcăiaș Sara</w:t>
            </w:r>
          </w:p>
          <w:p w14:paraId="000007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Pirlog Sara</w:t>
            </w:r>
          </w:p>
        </w:tc>
      </w:tr>
      <w:tr w14:paraId="12B2A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atLeast"/>
        </w:trPr>
        <w:tc>
          <w:tcPr>
            <w:vAlign w:val="top"/>
          </w:tcPr>
          <w:p w14:paraId="000007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„Micul isteț”</w:t>
            </w:r>
          </w:p>
          <w:p w14:paraId="000007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Participare internațională 2023</w:t>
            </w:r>
          </w:p>
        </w:tc>
        <w:tc>
          <w:tcPr>
            <w:vAlign w:val="top"/>
          </w:tcPr>
          <w:p w14:paraId="000007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p w14:paraId="000007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tc>
        <w:tc>
          <w:tcPr>
            <w:vAlign w:val="top"/>
          </w:tcPr>
          <w:p w14:paraId="000007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Fusaru Bianca</w:t>
            </w:r>
          </w:p>
          <w:p w14:paraId="000007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Gheorghiu Ștefan</w:t>
            </w:r>
          </w:p>
        </w:tc>
      </w:tr>
      <w:tr w14:paraId="57643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vAlign w:val="top"/>
          </w:tcPr>
          <w:p w14:paraId="000007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„Star kids” Proiect național interdisciplinar 2023</w:t>
            </w:r>
          </w:p>
        </w:tc>
        <w:tc>
          <w:tcPr>
            <w:vAlign w:val="top"/>
          </w:tcPr>
          <w:p w14:paraId="000007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Premii participare</w:t>
            </w:r>
          </w:p>
        </w:tc>
        <w:tc>
          <w:tcPr>
            <w:vAlign w:val="top"/>
          </w:tcPr>
          <w:p w14:paraId="000007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Colectivul clasei</w:t>
            </w:r>
          </w:p>
        </w:tc>
      </w:tr>
      <w:tr w14:paraId="21F1B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vAlign w:val="top"/>
          </w:tcPr>
          <w:p w14:paraId="000007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„Discovery- descoperă lumea”</w:t>
            </w:r>
          </w:p>
          <w:p w14:paraId="000007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Participare internațională 2024</w:t>
            </w:r>
          </w:p>
        </w:tc>
        <w:tc>
          <w:tcPr>
            <w:vAlign w:val="top"/>
          </w:tcPr>
          <w:p w14:paraId="000007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p w14:paraId="000007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p w14:paraId="000007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PremiulIII</w:t>
            </w:r>
          </w:p>
        </w:tc>
        <w:tc>
          <w:tcPr>
            <w:vAlign w:val="top"/>
          </w:tcPr>
          <w:p w14:paraId="000007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Anton Irina</w:t>
            </w:r>
          </w:p>
          <w:p w14:paraId="000007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Isofache David</w:t>
            </w:r>
          </w:p>
          <w:p w14:paraId="000007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Lazăr Marina</w:t>
            </w:r>
          </w:p>
        </w:tc>
      </w:tr>
      <w:tr w14:paraId="20C3E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9" w:hRule="atLeast"/>
        </w:trPr>
        <w:tc>
          <w:tcPr>
            <w:vAlign w:val="top"/>
          </w:tcPr>
          <w:p w14:paraId="000007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„Micul isteț”</w:t>
            </w:r>
          </w:p>
          <w:p w14:paraId="000007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Participare internațională 2024</w:t>
            </w:r>
          </w:p>
        </w:tc>
        <w:tc>
          <w:tcPr>
            <w:vAlign w:val="top"/>
          </w:tcPr>
          <w:p w14:paraId="000007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p w14:paraId="000007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7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7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p w14:paraId="000007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PremiulIII</w:t>
            </w:r>
          </w:p>
        </w:tc>
        <w:tc>
          <w:tcPr>
            <w:vAlign w:val="top"/>
          </w:tcPr>
          <w:p w14:paraId="000007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Ticu Mihai</w:t>
            </w:r>
          </w:p>
          <w:p w14:paraId="000007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Păun Mateo</w:t>
            </w:r>
          </w:p>
          <w:p w14:paraId="000007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Sfirlea Raul</w:t>
            </w:r>
          </w:p>
          <w:p w14:paraId="000007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Stoian Ingrid</w:t>
            </w:r>
          </w:p>
          <w:p w14:paraId="000007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Gătin Alexandru</w:t>
            </w:r>
          </w:p>
        </w:tc>
      </w:tr>
      <w:tr w14:paraId="11F2C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vAlign w:val="top"/>
          </w:tcPr>
          <w:p w14:paraId="000007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„Bruma toamnei peste obiceiuri și portul vrancenesc” Proiect județean</w:t>
            </w:r>
          </w:p>
          <w:p w14:paraId="000007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ISJ Vrancea 2024</w:t>
            </w:r>
          </w:p>
        </w:tc>
        <w:tc>
          <w:tcPr>
            <w:vAlign w:val="top"/>
          </w:tcPr>
          <w:p w14:paraId="000007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Colectivul clasei</w:t>
            </w:r>
          </w:p>
        </w:tc>
      </w:tr>
      <w:tr w14:paraId="3D108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trPr>
        <w:tc>
          <w:tcPr>
            <w:vAlign w:val="top"/>
          </w:tcPr>
          <w:p w14:paraId="000007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Comper clr/mem Proiect național Etapa I 2024</w:t>
            </w:r>
          </w:p>
        </w:tc>
        <w:tc>
          <w:tcPr>
            <w:vAlign w:val="top"/>
          </w:tcPr>
          <w:p w14:paraId="000007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p w14:paraId="000007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p w14:paraId="000007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PremiulIII</w:t>
            </w:r>
          </w:p>
        </w:tc>
        <w:tc>
          <w:tcPr>
            <w:vAlign w:val="top"/>
          </w:tcPr>
          <w:p w14:paraId="000007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Ticu Mihai</w:t>
            </w:r>
          </w:p>
          <w:p w14:paraId="000007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Rusu Beatrice</w:t>
            </w:r>
          </w:p>
          <w:p w14:paraId="000007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Radu Ana-Irina</w:t>
            </w:r>
          </w:p>
        </w:tc>
      </w:tr>
      <w:tr w14:paraId="48906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trPr>
        <w:tc>
          <w:tcPr>
            <w:vAlign w:val="top"/>
          </w:tcPr>
          <w:p w14:paraId="000007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„Moș Ion Roată. Oameni și locuri cu care ne mandrim”</w:t>
            </w:r>
          </w:p>
          <w:p w14:paraId="000007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Proiect județean</w:t>
            </w:r>
          </w:p>
        </w:tc>
        <w:tc>
          <w:tcPr>
            <w:vAlign w:val="top"/>
          </w:tcPr>
          <w:p w14:paraId="000007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Banu Naissa</w:t>
            </w:r>
          </w:p>
          <w:p w14:paraId="000007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Oprea Anisia</w:t>
            </w:r>
          </w:p>
          <w:p w14:paraId="000007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Anca Briana</w:t>
            </w:r>
          </w:p>
        </w:tc>
      </w:tr>
      <w:tr w14:paraId="79207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vAlign w:val="top"/>
          </w:tcPr>
          <w:p w14:paraId="000007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„Educrates-minunile primaverii„</w:t>
            </w:r>
          </w:p>
          <w:p w14:paraId="000007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Proiect național 2024</w:t>
            </w:r>
          </w:p>
        </w:tc>
        <w:tc>
          <w:tcPr>
            <w:vAlign w:val="top"/>
          </w:tcPr>
          <w:p w14:paraId="000007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 participare</w:t>
            </w:r>
          </w:p>
        </w:tc>
        <w:tc>
          <w:tcPr>
            <w:vAlign w:val="top"/>
          </w:tcPr>
          <w:p w14:paraId="000007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Colectivul clasei</w:t>
            </w:r>
          </w:p>
        </w:tc>
      </w:tr>
      <w:tr w14:paraId="497D9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vAlign w:val="top"/>
          </w:tcPr>
          <w:p w14:paraId="000007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„Micul isteț” , „Recreația”</w:t>
            </w:r>
          </w:p>
          <w:p w14:paraId="000007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Etapa finală participare internațională</w:t>
            </w:r>
          </w:p>
        </w:tc>
        <w:tc>
          <w:tcPr>
            <w:vAlign w:val="top"/>
          </w:tcPr>
          <w:p w14:paraId="000007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Catanoiu Maria</w:t>
            </w:r>
          </w:p>
          <w:p w14:paraId="000007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Pircalabescu Patricia</w:t>
            </w:r>
          </w:p>
          <w:p w14:paraId="000007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Popa Antonia</w:t>
            </w:r>
          </w:p>
        </w:tc>
      </w:tr>
      <w:tr w14:paraId="35561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trPr>
        <w:tc>
          <w:tcPr>
            <w:vAlign w:val="top"/>
          </w:tcPr>
          <w:p w14:paraId="000007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„Tradiții și obiceiuri de Paște”</w:t>
            </w:r>
          </w:p>
          <w:p w14:paraId="000007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Proiect național 2024</w:t>
            </w:r>
          </w:p>
        </w:tc>
        <w:tc>
          <w:tcPr>
            <w:vAlign w:val="top"/>
          </w:tcPr>
          <w:p w14:paraId="000007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Condrat Natalia</w:t>
            </w:r>
          </w:p>
          <w:p w14:paraId="000007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Iordachescu Alesia</w:t>
            </w:r>
          </w:p>
          <w:p w14:paraId="000007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Pricopi Vlad</w:t>
            </w:r>
          </w:p>
        </w:tc>
      </w:tr>
      <w:tr w14:paraId="5B66C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atLeast"/>
        </w:trPr>
        <w:tc>
          <w:tcPr>
            <w:vAlign w:val="top"/>
          </w:tcPr>
          <w:p w14:paraId="000007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Comper clr/mem proiect național -Etapa II 2024</w:t>
            </w:r>
          </w:p>
        </w:tc>
        <w:tc>
          <w:tcPr>
            <w:vAlign w:val="top"/>
          </w:tcPr>
          <w:p w14:paraId="000007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p w14:paraId="000007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p w14:paraId="000007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PremiulIII</w:t>
            </w:r>
          </w:p>
        </w:tc>
        <w:tc>
          <w:tcPr>
            <w:vAlign w:val="top"/>
          </w:tcPr>
          <w:p w14:paraId="000007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Oprea Ana-Maria</w:t>
            </w:r>
          </w:p>
          <w:p w14:paraId="000007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Beșleagă Viorel </w:t>
            </w:r>
          </w:p>
          <w:p w14:paraId="000007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Balaci Evelina</w:t>
            </w:r>
          </w:p>
        </w:tc>
      </w:tr>
      <w:tr w14:paraId="43E4B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3" w:hRule="atLeast"/>
        </w:trPr>
        <w:tc>
          <w:tcPr>
            <w:vAlign w:val="top"/>
          </w:tcPr>
          <w:p w14:paraId="000007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„Ecoatitudine pentru un viitor verde” Concurs județean 2024</w:t>
            </w:r>
          </w:p>
        </w:tc>
        <w:tc>
          <w:tcPr>
            <w:vAlign w:val="top"/>
          </w:tcPr>
          <w:p w14:paraId="000007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Condrat Natalia</w:t>
            </w:r>
          </w:p>
          <w:p w14:paraId="000007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Catanoiu Maria</w:t>
            </w:r>
          </w:p>
          <w:p w14:paraId="000007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 Popa Antonia</w:t>
            </w:r>
          </w:p>
        </w:tc>
      </w:tr>
      <w:tr w14:paraId="2F947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trPr>
        <w:tc>
          <w:tcPr>
            <w:vAlign w:val="top"/>
          </w:tcPr>
          <w:p w14:paraId="000007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„Prietenii cărților”</w:t>
            </w:r>
          </w:p>
          <w:p w14:paraId="000007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județean 2024</w:t>
            </w:r>
          </w:p>
        </w:tc>
        <w:tc>
          <w:tcPr>
            <w:vAlign w:val="top"/>
          </w:tcPr>
          <w:p w14:paraId="000007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Culicovschi Sabina</w:t>
            </w:r>
          </w:p>
          <w:p w14:paraId="000007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7CF1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trPr>
        <w:tc>
          <w:tcPr>
            <w:vAlign w:val="top"/>
          </w:tcPr>
          <w:p w14:paraId="000007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Comper </w:t>
            </w:r>
          </w:p>
          <w:p w14:paraId="000007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Etapa națională 2024</w:t>
            </w:r>
          </w:p>
        </w:tc>
        <w:tc>
          <w:tcPr>
            <w:vAlign w:val="top"/>
          </w:tcPr>
          <w:p w14:paraId="000007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p w14:paraId="000007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p w14:paraId="000007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PremiuIII</w:t>
            </w:r>
          </w:p>
        </w:tc>
        <w:tc>
          <w:tcPr>
            <w:vAlign w:val="top"/>
          </w:tcPr>
          <w:p w14:paraId="000007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Ticu Mihai</w:t>
            </w:r>
          </w:p>
          <w:p w14:paraId="000007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Anca Briana</w:t>
            </w:r>
          </w:p>
          <w:p w14:paraId="000007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Eșanu Sofia</w:t>
            </w:r>
          </w:p>
        </w:tc>
      </w:tr>
      <w:tr w14:paraId="6F86A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rPr>
        <w:tc>
          <w:tcPr>
            <w:vAlign w:val="top"/>
          </w:tcPr>
          <w:p w14:paraId="000007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„Mă oglindesc in palma mea”</w:t>
            </w:r>
          </w:p>
          <w:p w14:paraId="000007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Proiect județean 2024</w:t>
            </w:r>
          </w:p>
        </w:tc>
        <w:tc>
          <w:tcPr>
            <w:vAlign w:val="top"/>
          </w:tcPr>
          <w:p w14:paraId="000007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p w14:paraId="000007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tc>
        <w:tc>
          <w:tcPr>
            <w:vAlign w:val="top"/>
          </w:tcPr>
          <w:p w14:paraId="000007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Durțan Gabriel</w:t>
            </w:r>
          </w:p>
          <w:p w14:paraId="000007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Lancea Vali</w:t>
            </w:r>
          </w:p>
        </w:tc>
      </w:tr>
      <w:tr w14:paraId="4BAEC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vAlign w:val="top"/>
          </w:tcPr>
          <w:p w14:paraId="000007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„Fii mereu un campion”</w:t>
            </w:r>
          </w:p>
          <w:p w14:paraId="000007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Proiect județean 2024</w:t>
            </w:r>
          </w:p>
        </w:tc>
        <w:tc>
          <w:tcPr>
            <w:vAlign w:val="top"/>
          </w:tcPr>
          <w:p w14:paraId="000007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p w14:paraId="000007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tc>
        <w:tc>
          <w:tcPr>
            <w:vAlign w:val="top"/>
          </w:tcPr>
          <w:p w14:paraId="000007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Mocanu Delia </w:t>
            </w:r>
          </w:p>
          <w:p w14:paraId="000007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Anca Matei</w:t>
            </w:r>
          </w:p>
        </w:tc>
      </w:tr>
      <w:tr w14:paraId="6ECCD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vAlign w:val="top"/>
          </w:tcPr>
          <w:p w14:paraId="000007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„Toamna prin ochi de copil”</w:t>
            </w:r>
          </w:p>
          <w:p w14:paraId="000007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Proiect județean 2024</w:t>
            </w:r>
          </w:p>
        </w:tc>
        <w:tc>
          <w:tcPr>
            <w:vAlign w:val="top"/>
          </w:tcPr>
          <w:p w14:paraId="000007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 participare</w:t>
            </w:r>
          </w:p>
        </w:tc>
        <w:tc>
          <w:tcPr>
            <w:vAlign w:val="top"/>
          </w:tcPr>
          <w:p w14:paraId="000007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Colectivul clasei</w:t>
            </w:r>
          </w:p>
        </w:tc>
      </w:tr>
      <w:tr w14:paraId="6F06A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 w:hRule="atLeast"/>
        </w:trPr>
        <w:tc>
          <w:tcPr>
            <w:vAlign w:val="top"/>
          </w:tcPr>
          <w:p w14:paraId="000007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„Micul isteț” -Etapa inițială</w:t>
            </w:r>
          </w:p>
          <w:p w14:paraId="000007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Participare internațională 2024</w:t>
            </w:r>
          </w:p>
        </w:tc>
        <w:tc>
          <w:tcPr>
            <w:vAlign w:val="top"/>
          </w:tcPr>
          <w:p w14:paraId="000007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Catanoiu Maria</w:t>
            </w:r>
          </w:p>
          <w:p w14:paraId="000007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Pircalabescu Patricia</w:t>
            </w:r>
          </w:p>
          <w:p w14:paraId="000007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Popa Antonia</w:t>
            </w:r>
          </w:p>
          <w:p w14:paraId="000007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Culicovschi sabina</w:t>
            </w:r>
          </w:p>
        </w:tc>
      </w:tr>
      <w:tr w14:paraId="3AEE2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vAlign w:val="top"/>
          </w:tcPr>
          <w:p w14:paraId="000007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„Bruma toamnei peste obiceiuri și portul Vrancenesc” Proiect județean ISJ Vrancea 2024</w:t>
            </w:r>
          </w:p>
        </w:tc>
        <w:tc>
          <w:tcPr>
            <w:vAlign w:val="top"/>
          </w:tcPr>
          <w:p w14:paraId="000007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Colectivul clasei</w:t>
            </w:r>
          </w:p>
        </w:tc>
      </w:tr>
      <w:tr w14:paraId="5EE29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trPr>
        <w:tc>
          <w:tcPr>
            <w:vAlign w:val="top"/>
          </w:tcPr>
          <w:p w14:paraId="000007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„Discovery- descoperă lumea” Participare internațională 2024</w:t>
            </w:r>
          </w:p>
        </w:tc>
        <w:tc>
          <w:tcPr>
            <w:vAlign w:val="top"/>
          </w:tcPr>
          <w:p w14:paraId="000007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7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7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Condrat Natalia</w:t>
            </w:r>
          </w:p>
          <w:p w14:paraId="000007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Catanoiu Maria</w:t>
            </w:r>
          </w:p>
          <w:p w14:paraId="000007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 Popa Antonia</w:t>
            </w:r>
          </w:p>
        </w:tc>
      </w:tr>
      <w:tr w14:paraId="38AEC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 w:hRule="atLeast"/>
        </w:trPr>
        <w:tc>
          <w:tcPr>
            <w:vAlign w:val="top"/>
          </w:tcPr>
          <w:p w14:paraId="000007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7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„Magia sărbătorilor de iarnă”</w:t>
            </w:r>
          </w:p>
          <w:p w14:paraId="000007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vocal județean 2024</w:t>
            </w:r>
          </w:p>
        </w:tc>
        <w:tc>
          <w:tcPr>
            <w:vAlign w:val="top"/>
          </w:tcPr>
          <w:p w14:paraId="000008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Lădaru Georgiana</w:t>
            </w:r>
          </w:p>
        </w:tc>
        <w:tc>
          <w:tcPr>
            <w:vAlign w:val="top"/>
          </w:tcPr>
          <w:p w14:paraId="000008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p w14:paraId="000008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8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Colectivul clasei</w:t>
            </w:r>
          </w:p>
        </w:tc>
      </w:tr>
    </w:tbl>
    <w:p w14:paraId="000008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805">
      <w:pPr>
        <w:tabs>
          <w:tab w:val="left" w:pos="2364"/>
        </w:tabs>
        <w:rPr>
          <w:b w:val="0"/>
          <w:bCs w:val="0"/>
          <w:sz w:val="28"/>
          <w:szCs w:val="28"/>
          <w:u w:val="single"/>
          <w:vertAlign w:val="baseline"/>
        </w:rPr>
      </w:pPr>
      <w:r>
        <w:rPr>
          <w:b/>
          <w:bCs/>
          <w:sz w:val="28"/>
          <w:szCs w:val="28"/>
          <w:u w:val="single"/>
          <w:vertAlign w:val="baseline"/>
          <w:rtl w:val="0"/>
        </w:rPr>
        <w:t>LIMBA ROMÂNĂ</w:t>
      </w:r>
    </w:p>
    <w:p w14:paraId="00000806">
      <w:pPr>
        <w:tabs>
          <w:tab w:val="left" w:pos="2364"/>
        </w:tabs>
        <w:rPr>
          <w:b w:val="0"/>
          <w:bCs w:val="0"/>
          <w:sz w:val="28"/>
          <w:szCs w:val="28"/>
          <w:u w:val="single"/>
          <w:vertAlign w:val="baseline"/>
        </w:rPr>
      </w:pPr>
    </w:p>
    <w:tbl>
      <w:tblPr>
        <w:tblStyle w:val="29"/>
        <w:tblW w:w="10632"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5"/>
        <w:gridCol w:w="3015"/>
        <w:gridCol w:w="2551"/>
        <w:gridCol w:w="1559"/>
        <w:gridCol w:w="2552"/>
      </w:tblGrid>
      <w:tr w14:paraId="39B61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07">
            <w:pPr>
              <w:jc w:val="center"/>
              <w:rPr>
                <w:b w:val="0"/>
                <w:bCs w:val="0"/>
                <w:sz w:val="28"/>
                <w:szCs w:val="28"/>
                <w:vertAlign w:val="baseline"/>
              </w:rPr>
            </w:pPr>
            <w:r>
              <w:rPr>
                <w:b/>
                <w:bCs/>
                <w:sz w:val="28"/>
                <w:szCs w:val="28"/>
                <w:vertAlign w:val="baseline"/>
                <w:rtl w:val="0"/>
              </w:rPr>
              <w:t>Nr.crt</w:t>
            </w:r>
          </w:p>
        </w:tc>
        <w:tc>
          <w:tcPr>
            <w:vAlign w:val="top"/>
          </w:tcPr>
          <w:p w14:paraId="00000808">
            <w:pPr>
              <w:jc w:val="center"/>
              <w:rPr>
                <w:b w:val="0"/>
                <w:bCs w:val="0"/>
                <w:sz w:val="28"/>
                <w:szCs w:val="28"/>
                <w:vertAlign w:val="baseline"/>
              </w:rPr>
            </w:pPr>
            <w:r>
              <w:rPr>
                <w:b/>
                <w:bCs/>
                <w:sz w:val="28"/>
                <w:szCs w:val="28"/>
                <w:vertAlign w:val="baseline"/>
                <w:rtl w:val="0"/>
              </w:rPr>
              <w:t>Concursul</w:t>
            </w:r>
          </w:p>
        </w:tc>
        <w:tc>
          <w:tcPr>
            <w:vAlign w:val="top"/>
          </w:tcPr>
          <w:p w14:paraId="00000809">
            <w:pPr>
              <w:jc w:val="center"/>
              <w:rPr>
                <w:b w:val="0"/>
                <w:bCs w:val="0"/>
                <w:sz w:val="28"/>
                <w:szCs w:val="28"/>
                <w:vertAlign w:val="baseline"/>
              </w:rPr>
            </w:pPr>
            <w:r>
              <w:rPr>
                <w:b/>
                <w:bCs/>
                <w:sz w:val="28"/>
                <w:szCs w:val="28"/>
                <w:vertAlign w:val="baseline"/>
                <w:rtl w:val="0"/>
              </w:rPr>
              <w:t>Coordonator</w:t>
            </w:r>
          </w:p>
        </w:tc>
        <w:tc>
          <w:tcPr>
            <w:vAlign w:val="top"/>
          </w:tcPr>
          <w:p w14:paraId="0000080A">
            <w:pPr>
              <w:jc w:val="center"/>
              <w:rPr>
                <w:b w:val="0"/>
                <w:bCs w:val="0"/>
                <w:sz w:val="28"/>
                <w:szCs w:val="28"/>
                <w:vertAlign w:val="baseline"/>
              </w:rPr>
            </w:pPr>
            <w:r>
              <w:rPr>
                <w:b/>
                <w:bCs/>
                <w:sz w:val="28"/>
                <w:szCs w:val="28"/>
                <w:vertAlign w:val="baseline"/>
                <w:rtl w:val="0"/>
              </w:rPr>
              <w:t>Rezultatul</w:t>
            </w:r>
          </w:p>
        </w:tc>
        <w:tc>
          <w:tcPr>
            <w:vAlign w:val="top"/>
          </w:tcPr>
          <w:p w14:paraId="0000080B">
            <w:pPr>
              <w:jc w:val="center"/>
              <w:rPr>
                <w:b w:val="0"/>
                <w:bCs w:val="0"/>
                <w:sz w:val="28"/>
                <w:szCs w:val="28"/>
                <w:vertAlign w:val="baseline"/>
              </w:rPr>
            </w:pPr>
            <w:r>
              <w:rPr>
                <w:b/>
                <w:bCs/>
                <w:sz w:val="28"/>
                <w:szCs w:val="28"/>
                <w:vertAlign w:val="baseline"/>
                <w:rtl w:val="0"/>
              </w:rPr>
              <w:t>Nume elev</w:t>
            </w:r>
          </w:p>
        </w:tc>
      </w:tr>
      <w:tr w14:paraId="0CB50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w:t>
            </w:r>
          </w:p>
        </w:tc>
        <w:tc>
          <w:tcPr>
            <w:vAlign w:val="top"/>
          </w:tcPr>
          <w:p w14:paraId="000008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și literatura română” Lectura ca abilitate de viață”, etapa județeană, 2023</w:t>
            </w:r>
          </w:p>
        </w:tc>
        <w:tc>
          <w:tcPr>
            <w:vAlign w:val="top"/>
          </w:tcPr>
          <w:p w14:paraId="000008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tcPr>
            <w:vAlign w:val="top"/>
          </w:tcPr>
          <w:p w14:paraId="000008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Guraliuc Nectaria-Ioana</w:t>
            </w:r>
          </w:p>
        </w:tc>
      </w:tr>
      <w:tr w14:paraId="31C5B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w:t>
            </w:r>
          </w:p>
        </w:tc>
        <w:tc>
          <w:tcPr>
            <w:vAlign w:val="top"/>
          </w:tcPr>
          <w:p w14:paraId="000008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Simpozion – Concurs interjudețean „Excelența Sa, Lectura”</w:t>
            </w:r>
          </w:p>
        </w:tc>
        <w:tc>
          <w:tcPr>
            <w:vAlign w:val="top"/>
          </w:tcPr>
          <w:p w14:paraId="000008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8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Alessia –Riana</w:t>
            </w:r>
          </w:p>
        </w:tc>
      </w:tr>
      <w:tr w14:paraId="7E53D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w:t>
            </w:r>
          </w:p>
        </w:tc>
        <w:tc>
          <w:tcPr>
            <w:vAlign w:val="top"/>
          </w:tcPr>
          <w:p w14:paraId="000008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de creație artistică „Zâmbet de copil în zbor de fluturi”, ediția a V-a 2024</w:t>
            </w:r>
          </w:p>
        </w:tc>
        <w:tc>
          <w:tcPr>
            <w:vAlign w:val="top"/>
          </w:tcPr>
          <w:p w14:paraId="000008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SPECIAL</w:t>
            </w:r>
          </w:p>
        </w:tc>
        <w:tc>
          <w:tcPr>
            <w:vAlign w:val="top"/>
          </w:tcPr>
          <w:p w14:paraId="000008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Alessia –Riana</w:t>
            </w:r>
          </w:p>
        </w:tc>
      </w:tr>
      <w:tr w14:paraId="5536F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w:t>
            </w:r>
          </w:p>
        </w:tc>
        <w:tc>
          <w:tcPr>
            <w:vAlign w:val="top"/>
          </w:tcPr>
          <w:p w14:paraId="000008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de creație artistică „Zâmbet de copil în zbor de fluturi”, ediția a V-a 2024</w:t>
            </w:r>
          </w:p>
        </w:tc>
        <w:tc>
          <w:tcPr>
            <w:vAlign w:val="top"/>
          </w:tcPr>
          <w:p w14:paraId="000008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 SPECIALĂ</w:t>
            </w:r>
          </w:p>
        </w:tc>
        <w:tc>
          <w:tcPr>
            <w:vAlign w:val="top"/>
          </w:tcPr>
          <w:p w14:paraId="000008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Constantinescu Mara</w:t>
            </w:r>
          </w:p>
        </w:tc>
      </w:tr>
      <w:tr w14:paraId="6EE0F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w:t>
            </w:r>
          </w:p>
        </w:tc>
        <w:tc>
          <w:tcPr>
            <w:vAlign w:val="top"/>
          </w:tcPr>
          <w:p w14:paraId="000008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județean ”Basm de primăvară”, 2024</w:t>
            </w:r>
          </w:p>
        </w:tc>
        <w:tc>
          <w:tcPr>
            <w:vAlign w:val="top"/>
          </w:tcPr>
          <w:p w14:paraId="000008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8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Mălureanu Matei</w:t>
            </w:r>
          </w:p>
        </w:tc>
      </w:tr>
      <w:tr w14:paraId="0F3FF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6. </w:t>
            </w:r>
          </w:p>
        </w:tc>
        <w:tc>
          <w:tcPr>
            <w:vAlign w:val="top"/>
          </w:tcPr>
          <w:p w14:paraId="000008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județean ”Basm de primăvară”, 2024</w:t>
            </w:r>
          </w:p>
        </w:tc>
        <w:tc>
          <w:tcPr>
            <w:vAlign w:val="top"/>
          </w:tcPr>
          <w:p w14:paraId="000008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8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Alessia –Riana</w:t>
            </w:r>
          </w:p>
        </w:tc>
      </w:tr>
      <w:tr w14:paraId="050C4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w:t>
            </w:r>
          </w:p>
        </w:tc>
        <w:tc>
          <w:tcPr>
            <w:vAlign w:val="top"/>
          </w:tcPr>
          <w:p w14:paraId="000008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internațional „Salvați Planeta Albastră”, 2024</w:t>
            </w:r>
          </w:p>
        </w:tc>
        <w:tc>
          <w:tcPr>
            <w:vAlign w:val="top"/>
          </w:tcPr>
          <w:p w14:paraId="000008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8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Mălureanu Matei</w:t>
            </w:r>
          </w:p>
          <w:p w14:paraId="000008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44B8C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8. </w:t>
            </w:r>
          </w:p>
        </w:tc>
        <w:tc>
          <w:tcPr>
            <w:vAlign w:val="top"/>
          </w:tcPr>
          <w:p w14:paraId="000008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internațional „Salvați Planeta Albastră”, 2024</w:t>
            </w:r>
          </w:p>
        </w:tc>
        <w:tc>
          <w:tcPr>
            <w:vAlign w:val="top"/>
          </w:tcPr>
          <w:p w14:paraId="000008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w:t>
            </w:r>
          </w:p>
        </w:tc>
        <w:tc>
          <w:tcPr>
            <w:vAlign w:val="top"/>
          </w:tcPr>
          <w:p w14:paraId="000008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Neagu Elena  - Teodora</w:t>
            </w:r>
          </w:p>
        </w:tc>
      </w:tr>
      <w:tr w14:paraId="4E8A8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9.</w:t>
            </w:r>
          </w:p>
        </w:tc>
        <w:tc>
          <w:tcPr>
            <w:vAlign w:val="top"/>
          </w:tcPr>
          <w:p w14:paraId="000008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internațional „Salvați Planeta Albastră”, 2024</w:t>
            </w:r>
          </w:p>
        </w:tc>
        <w:tc>
          <w:tcPr>
            <w:vAlign w:val="top"/>
          </w:tcPr>
          <w:p w14:paraId="000008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III</w:t>
            </w:r>
          </w:p>
        </w:tc>
        <w:tc>
          <w:tcPr>
            <w:vAlign w:val="top"/>
          </w:tcPr>
          <w:p w14:paraId="000008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Vlad Dominic</w:t>
            </w:r>
          </w:p>
        </w:tc>
      </w:tr>
      <w:tr w14:paraId="53D30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10.</w:t>
            </w:r>
          </w:p>
        </w:tc>
        <w:tc>
          <w:tcPr>
            <w:vAlign w:val="top"/>
          </w:tcPr>
          <w:p w14:paraId="000008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internațional „Salvați Planeta Albastră”, 2024</w:t>
            </w:r>
          </w:p>
        </w:tc>
        <w:tc>
          <w:tcPr>
            <w:vAlign w:val="top"/>
          </w:tcPr>
          <w:p w14:paraId="000008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Popescu Tamara</w:t>
            </w:r>
          </w:p>
        </w:tc>
        <w:tc>
          <w:tcPr>
            <w:vAlign w:val="top"/>
          </w:tcPr>
          <w:p w14:paraId="000008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tcPr>
            <w:vAlign w:val="top"/>
          </w:tcPr>
          <w:p w14:paraId="000008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Mălureanu Mihnea</w:t>
            </w:r>
          </w:p>
        </w:tc>
      </w:tr>
      <w:tr w14:paraId="5730F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11.</w:t>
            </w:r>
          </w:p>
        </w:tc>
        <w:tc>
          <w:tcPr>
            <w:vAlign w:val="top"/>
          </w:tcPr>
          <w:p w14:paraId="000008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lectură ca abilitate de viață -etapa județeană 2023</w:t>
            </w:r>
          </w:p>
        </w:tc>
        <w:tc>
          <w:tcPr>
            <w:vAlign w:val="top"/>
          </w:tcPr>
          <w:p w14:paraId="000008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Nedelcu Aurica</w:t>
            </w:r>
          </w:p>
        </w:tc>
        <w:tc>
          <w:tcPr>
            <w:vAlign w:val="top"/>
          </w:tcPr>
          <w:p w14:paraId="000008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mențiune</w:t>
            </w:r>
          </w:p>
        </w:tc>
        <w:tc>
          <w:tcPr>
            <w:vAlign w:val="top"/>
          </w:tcPr>
          <w:p w14:paraId="000008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-MĂRĂSCU BRÎNDUȘA</w:t>
            </w:r>
          </w:p>
          <w:p w14:paraId="000008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-GEORGESCU SÎNZIANA</w:t>
            </w:r>
          </w:p>
        </w:tc>
      </w:tr>
      <w:tr w14:paraId="61A05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12.</w:t>
            </w:r>
          </w:p>
        </w:tc>
        <w:tc>
          <w:tcPr>
            <w:vAlign w:val="top"/>
          </w:tcPr>
          <w:p w14:paraId="000008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județean „Basm de primăvară” inițiat de Școala Gimnazială Jijila, jud. Tulcea (aprilie 2024)</w:t>
            </w:r>
          </w:p>
        </w:tc>
        <w:tc>
          <w:tcPr>
            <w:vAlign w:val="top"/>
          </w:tcPr>
          <w:p w14:paraId="000008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Frumuzache Lăcrămioara</w:t>
            </w:r>
          </w:p>
        </w:tc>
        <w:tc>
          <w:tcPr>
            <w:vAlign w:val="top"/>
          </w:tcPr>
          <w:p w14:paraId="000008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8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Asan Rocsana – clasa a VIII-a</w:t>
            </w:r>
          </w:p>
        </w:tc>
      </w:tr>
      <w:tr w14:paraId="6AAD1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13.</w:t>
            </w:r>
          </w:p>
        </w:tc>
        <w:tc>
          <w:tcPr>
            <w:vAlign w:val="top"/>
          </w:tcPr>
          <w:p w14:paraId="000008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județean „Basm de primăvară” inițiat de Școala Gimnazială Jijila, jud. Tulcea (aprilie 2024)</w:t>
            </w:r>
          </w:p>
        </w:tc>
        <w:tc>
          <w:tcPr>
            <w:vAlign w:val="top"/>
          </w:tcPr>
          <w:p w14:paraId="000008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Frumuzache Lăcrămioara</w:t>
            </w:r>
          </w:p>
        </w:tc>
        <w:tc>
          <w:tcPr>
            <w:vAlign w:val="top"/>
          </w:tcPr>
          <w:p w14:paraId="000008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al II-lea</w:t>
            </w:r>
          </w:p>
        </w:tc>
        <w:tc>
          <w:tcPr>
            <w:vAlign w:val="top"/>
          </w:tcPr>
          <w:p w14:paraId="000008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Robu Daciana – clasa a VIII-a</w:t>
            </w:r>
          </w:p>
        </w:tc>
      </w:tr>
      <w:tr w14:paraId="55206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vAlign w:val="top"/>
          </w:tcPr>
          <w:p w14:paraId="000008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14.</w:t>
            </w:r>
          </w:p>
        </w:tc>
        <w:tc>
          <w:tcPr>
            <w:vAlign w:val="top"/>
          </w:tcPr>
          <w:p w14:paraId="000008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cu Participare Internațională „Art from Heart”, Suceava, ediția IV- 2024</w:t>
            </w:r>
          </w:p>
        </w:tc>
        <w:tc>
          <w:tcPr>
            <w:vAlign w:val="top"/>
          </w:tcPr>
          <w:p w14:paraId="000008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Frumuzache Lăcrămioara</w:t>
            </w:r>
          </w:p>
        </w:tc>
        <w:tc>
          <w:tcPr>
            <w:vAlign w:val="top"/>
          </w:tcPr>
          <w:p w14:paraId="000008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al II-lea</w:t>
            </w:r>
          </w:p>
        </w:tc>
        <w:tc>
          <w:tcPr>
            <w:vAlign w:val="top"/>
          </w:tcPr>
          <w:p w14:paraId="000008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Alexandrescu Andreea-Tatiana – clasa a X-a C</w:t>
            </w:r>
          </w:p>
        </w:tc>
      </w:tr>
    </w:tbl>
    <w:p w14:paraId="00000854">
      <w:pPr>
        <w:tabs>
          <w:tab w:val="left" w:pos="2364"/>
        </w:tabs>
        <w:rPr>
          <w:b w:val="0"/>
          <w:bCs w:val="0"/>
          <w:sz w:val="28"/>
          <w:szCs w:val="28"/>
          <w:u w:val="single"/>
          <w:vertAlign w:val="baseline"/>
        </w:rPr>
      </w:pPr>
    </w:p>
    <w:p w14:paraId="00000855">
      <w:pPr>
        <w:rPr>
          <w:b w:val="0"/>
          <w:bCs w:val="0"/>
          <w:sz w:val="28"/>
          <w:szCs w:val="28"/>
          <w:u w:val="single"/>
          <w:vertAlign w:val="baseline"/>
        </w:rPr>
      </w:pPr>
      <w:r>
        <w:rPr>
          <w:b/>
          <w:bCs/>
          <w:sz w:val="28"/>
          <w:szCs w:val="28"/>
          <w:u w:val="single"/>
          <w:vertAlign w:val="baseline"/>
          <w:rtl w:val="0"/>
        </w:rPr>
        <w:t>LIMBA ENGLEZĂ</w:t>
      </w:r>
    </w:p>
    <w:p w14:paraId="00000856">
      <w:pPr>
        <w:rPr>
          <w:b w:val="0"/>
          <w:bCs w:val="0"/>
          <w:sz w:val="28"/>
          <w:szCs w:val="28"/>
          <w:u w:val="single"/>
          <w:vertAlign w:val="baseline"/>
        </w:rPr>
      </w:pPr>
    </w:p>
    <w:tbl>
      <w:tblPr>
        <w:tblStyle w:val="30"/>
        <w:tblW w:w="10632"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5"/>
        <w:gridCol w:w="3015"/>
        <w:gridCol w:w="2551"/>
        <w:gridCol w:w="1559"/>
        <w:gridCol w:w="2552"/>
      </w:tblGrid>
      <w:tr w14:paraId="7EAB3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57">
            <w:pPr>
              <w:jc w:val="center"/>
              <w:rPr>
                <w:b w:val="0"/>
                <w:bCs w:val="0"/>
                <w:sz w:val="28"/>
                <w:szCs w:val="28"/>
                <w:vertAlign w:val="baseline"/>
              </w:rPr>
            </w:pPr>
            <w:r>
              <w:rPr>
                <w:b/>
                <w:bCs/>
                <w:sz w:val="28"/>
                <w:szCs w:val="28"/>
                <w:vertAlign w:val="baseline"/>
                <w:rtl w:val="0"/>
              </w:rPr>
              <w:t>Nr.crt</w:t>
            </w:r>
          </w:p>
        </w:tc>
        <w:tc>
          <w:tcPr>
            <w:vAlign w:val="top"/>
          </w:tcPr>
          <w:p w14:paraId="00000858">
            <w:pPr>
              <w:jc w:val="center"/>
              <w:rPr>
                <w:b w:val="0"/>
                <w:bCs w:val="0"/>
                <w:sz w:val="28"/>
                <w:szCs w:val="28"/>
                <w:vertAlign w:val="baseline"/>
              </w:rPr>
            </w:pPr>
            <w:r>
              <w:rPr>
                <w:b/>
                <w:bCs/>
                <w:sz w:val="28"/>
                <w:szCs w:val="28"/>
                <w:vertAlign w:val="baseline"/>
                <w:rtl w:val="0"/>
              </w:rPr>
              <w:t>Concursul</w:t>
            </w:r>
          </w:p>
        </w:tc>
        <w:tc>
          <w:tcPr>
            <w:vAlign w:val="top"/>
          </w:tcPr>
          <w:p w14:paraId="00000859">
            <w:pPr>
              <w:jc w:val="center"/>
              <w:rPr>
                <w:b w:val="0"/>
                <w:bCs w:val="0"/>
                <w:sz w:val="28"/>
                <w:szCs w:val="28"/>
                <w:vertAlign w:val="baseline"/>
              </w:rPr>
            </w:pPr>
            <w:r>
              <w:rPr>
                <w:b/>
                <w:bCs/>
                <w:sz w:val="28"/>
                <w:szCs w:val="28"/>
                <w:vertAlign w:val="baseline"/>
                <w:rtl w:val="0"/>
              </w:rPr>
              <w:t>Coordonator</w:t>
            </w:r>
          </w:p>
        </w:tc>
        <w:tc>
          <w:tcPr>
            <w:vAlign w:val="top"/>
          </w:tcPr>
          <w:p w14:paraId="0000085A">
            <w:pPr>
              <w:jc w:val="center"/>
              <w:rPr>
                <w:b w:val="0"/>
                <w:bCs w:val="0"/>
                <w:sz w:val="28"/>
                <w:szCs w:val="28"/>
                <w:vertAlign w:val="baseline"/>
              </w:rPr>
            </w:pPr>
            <w:r>
              <w:rPr>
                <w:b/>
                <w:bCs/>
                <w:sz w:val="28"/>
                <w:szCs w:val="28"/>
                <w:vertAlign w:val="baseline"/>
                <w:rtl w:val="0"/>
              </w:rPr>
              <w:t>Rezultatul</w:t>
            </w:r>
          </w:p>
        </w:tc>
        <w:tc>
          <w:tcPr>
            <w:vAlign w:val="top"/>
          </w:tcPr>
          <w:p w14:paraId="0000085B">
            <w:pPr>
              <w:jc w:val="center"/>
              <w:rPr>
                <w:b w:val="0"/>
                <w:bCs w:val="0"/>
                <w:sz w:val="28"/>
                <w:szCs w:val="28"/>
                <w:vertAlign w:val="baseline"/>
              </w:rPr>
            </w:pPr>
            <w:r>
              <w:rPr>
                <w:b/>
                <w:bCs/>
                <w:sz w:val="28"/>
                <w:szCs w:val="28"/>
                <w:vertAlign w:val="baseline"/>
                <w:rtl w:val="0"/>
              </w:rPr>
              <w:t>Nume elev</w:t>
            </w:r>
          </w:p>
        </w:tc>
      </w:tr>
      <w:tr w14:paraId="349FE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w:t>
            </w:r>
          </w:p>
        </w:tc>
        <w:tc>
          <w:tcPr>
            <w:vAlign w:val="top"/>
          </w:tcPr>
          <w:p w14:paraId="000008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Interjudetean de Limba ENGLEZA TECHNO- VOC, 2023</w:t>
            </w:r>
          </w:p>
        </w:tc>
        <w:tc>
          <w:tcPr>
            <w:vAlign w:val="top"/>
          </w:tcPr>
          <w:p w14:paraId="000008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DANILOV EMA</w:t>
            </w:r>
          </w:p>
        </w:tc>
      </w:tr>
      <w:tr w14:paraId="58411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w:t>
            </w:r>
          </w:p>
        </w:tc>
        <w:tc>
          <w:tcPr>
            <w:vAlign w:val="top"/>
          </w:tcPr>
          <w:p w14:paraId="000008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Festivalul Judetean de Muzica FRANCO-ANGLAIS, 2023</w:t>
            </w:r>
          </w:p>
        </w:tc>
        <w:tc>
          <w:tcPr>
            <w:vAlign w:val="top"/>
          </w:tcPr>
          <w:p w14:paraId="000008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MARELE TROFEU</w:t>
            </w:r>
          </w:p>
        </w:tc>
        <w:tc>
          <w:tcPr>
            <w:vAlign w:val="top"/>
          </w:tcPr>
          <w:p w14:paraId="000008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MURGU IRINA</w:t>
            </w:r>
          </w:p>
        </w:tc>
      </w:tr>
      <w:tr w14:paraId="6CD2B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w:t>
            </w:r>
          </w:p>
        </w:tc>
        <w:tc>
          <w:tcPr>
            <w:vAlign w:val="top"/>
          </w:tcPr>
          <w:p w14:paraId="000008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Festivalul Judetean de Muzica FRANCO-ANGLAIS, 2023</w:t>
            </w:r>
          </w:p>
        </w:tc>
        <w:tc>
          <w:tcPr>
            <w:vAlign w:val="top"/>
          </w:tcPr>
          <w:p w14:paraId="000008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8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PAUN IUSTINA </w:t>
            </w:r>
          </w:p>
        </w:tc>
      </w:tr>
      <w:tr w14:paraId="4D602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w:t>
            </w:r>
          </w:p>
        </w:tc>
        <w:tc>
          <w:tcPr>
            <w:vAlign w:val="top"/>
          </w:tcPr>
          <w:p w14:paraId="000008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 Interjudetean Bilingv Magia Craciunului, 2023</w:t>
            </w:r>
          </w:p>
        </w:tc>
        <w:tc>
          <w:tcPr>
            <w:vAlign w:val="top"/>
          </w:tcPr>
          <w:p w14:paraId="000008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w:t>
            </w:r>
          </w:p>
        </w:tc>
        <w:tc>
          <w:tcPr>
            <w:vAlign w:val="top"/>
          </w:tcPr>
          <w:p w14:paraId="000008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ROBU DACIANA</w:t>
            </w:r>
          </w:p>
        </w:tc>
      </w:tr>
      <w:tr w14:paraId="251EF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w:t>
            </w:r>
          </w:p>
        </w:tc>
        <w:tc>
          <w:tcPr>
            <w:vAlign w:val="top"/>
          </w:tcPr>
          <w:p w14:paraId="000008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 I-  CALIFICARE LA ETAPA NATIONALA</w:t>
            </w:r>
          </w:p>
        </w:tc>
        <w:tc>
          <w:tcPr>
            <w:vAlign w:val="top"/>
          </w:tcPr>
          <w:p w14:paraId="000008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VRINCEANU GABRIELA</w:t>
            </w:r>
          </w:p>
        </w:tc>
      </w:tr>
      <w:tr w14:paraId="15779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6. </w:t>
            </w:r>
          </w:p>
        </w:tc>
        <w:tc>
          <w:tcPr>
            <w:vAlign w:val="top"/>
          </w:tcPr>
          <w:p w14:paraId="000008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ROBU DACIANA</w:t>
            </w:r>
          </w:p>
        </w:tc>
      </w:tr>
      <w:tr w14:paraId="571BB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w:t>
            </w:r>
          </w:p>
        </w:tc>
        <w:tc>
          <w:tcPr>
            <w:vAlign w:val="top"/>
          </w:tcPr>
          <w:p w14:paraId="000008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MUSTATA EMA</w:t>
            </w:r>
          </w:p>
        </w:tc>
      </w:tr>
      <w:tr w14:paraId="286C3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8. </w:t>
            </w:r>
          </w:p>
        </w:tc>
        <w:tc>
          <w:tcPr>
            <w:vAlign w:val="top"/>
          </w:tcPr>
          <w:p w14:paraId="000008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SASU LUNA</w:t>
            </w:r>
          </w:p>
        </w:tc>
      </w:tr>
      <w:tr w14:paraId="2A202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9.</w:t>
            </w:r>
          </w:p>
        </w:tc>
        <w:tc>
          <w:tcPr>
            <w:vAlign w:val="top"/>
          </w:tcPr>
          <w:p w14:paraId="000008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AVRAM ANDREI</w:t>
            </w:r>
          </w:p>
        </w:tc>
      </w:tr>
      <w:tr w14:paraId="2D408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10.</w:t>
            </w:r>
          </w:p>
        </w:tc>
        <w:tc>
          <w:tcPr>
            <w:vAlign w:val="top"/>
          </w:tcPr>
          <w:p w14:paraId="000008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POSPAI CATALIN</w:t>
            </w:r>
          </w:p>
        </w:tc>
      </w:tr>
      <w:tr w14:paraId="297AE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11.</w:t>
            </w:r>
          </w:p>
        </w:tc>
        <w:tc>
          <w:tcPr>
            <w:vAlign w:val="top"/>
          </w:tcPr>
          <w:p w14:paraId="000008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ZARA LIVIU</w:t>
            </w:r>
          </w:p>
        </w:tc>
      </w:tr>
      <w:tr w14:paraId="7126C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8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PLOSCARU CRISTINA</w:t>
            </w:r>
          </w:p>
        </w:tc>
      </w:tr>
      <w:tr w14:paraId="1AE4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8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limba engleza, etapa judeteana, 2024</w:t>
            </w:r>
          </w:p>
        </w:tc>
        <w:tc>
          <w:tcPr>
            <w:vAlign w:val="top"/>
          </w:tcPr>
          <w:p w14:paraId="000008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ZAMFIR RAMONA</w:t>
            </w:r>
          </w:p>
        </w:tc>
        <w:tc>
          <w:tcPr>
            <w:vAlign w:val="top"/>
          </w:tcPr>
          <w:p w14:paraId="000008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MENTIUNE</w:t>
            </w:r>
          </w:p>
        </w:tc>
        <w:tc>
          <w:tcPr>
            <w:vAlign w:val="top"/>
          </w:tcPr>
          <w:p w14:paraId="000008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TAPALAGA MIRCEA</w:t>
            </w:r>
          </w:p>
        </w:tc>
      </w:tr>
    </w:tbl>
    <w:p w14:paraId="0000089D">
      <w:pPr>
        <w:rPr>
          <w:b w:val="0"/>
          <w:bCs w:val="0"/>
          <w:sz w:val="28"/>
          <w:szCs w:val="28"/>
          <w:u w:val="single"/>
          <w:vertAlign w:val="baseline"/>
        </w:rPr>
      </w:pPr>
    </w:p>
    <w:p w14:paraId="0000089E">
      <w:pPr>
        <w:rPr>
          <w:sz w:val="28"/>
          <w:szCs w:val="28"/>
          <w:vertAlign w:val="baseline"/>
        </w:rPr>
      </w:pPr>
    </w:p>
    <w:p w14:paraId="0000089F">
      <w:pPr>
        <w:rPr>
          <w:b w:val="0"/>
          <w:bCs w:val="0"/>
          <w:sz w:val="28"/>
          <w:szCs w:val="28"/>
          <w:u w:val="single"/>
          <w:vertAlign w:val="baseline"/>
        </w:rPr>
      </w:pPr>
      <w:r>
        <w:rPr>
          <w:b/>
          <w:bCs/>
          <w:sz w:val="28"/>
          <w:szCs w:val="28"/>
          <w:u w:val="single"/>
          <w:vertAlign w:val="baseline"/>
          <w:rtl w:val="0"/>
        </w:rPr>
        <w:t>RELIGIE</w:t>
      </w:r>
    </w:p>
    <w:p w14:paraId="000008A0">
      <w:pPr>
        <w:rPr>
          <w:vertAlign w:val="baseline"/>
        </w:rPr>
      </w:pPr>
    </w:p>
    <w:tbl>
      <w:tblPr>
        <w:tblStyle w:val="31"/>
        <w:tblpPr w:leftFromText="180" w:rightFromText="180" w:vertAnchor="text" w:tblpXSpec="left" w:tblpY="49"/>
        <w:tblW w:w="1086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4131"/>
        <w:gridCol w:w="2410"/>
        <w:gridCol w:w="1094"/>
        <w:gridCol w:w="2575"/>
      </w:tblGrid>
      <w:tr w14:paraId="46EE4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NR.</w:t>
            </w:r>
          </w:p>
          <w:p w14:paraId="000008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CRT.</w:t>
            </w:r>
          </w:p>
          <w:p w14:paraId="000008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vAlign w:val="top"/>
          </w:tcPr>
          <w:p w14:paraId="000008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w:t>
            </w:r>
          </w:p>
        </w:tc>
        <w:tc>
          <w:tcPr>
            <w:vAlign w:val="top"/>
          </w:tcPr>
          <w:p w14:paraId="000008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PROFESOR</w:t>
            </w:r>
          </w:p>
          <w:p w14:paraId="000008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COORDONATOR</w:t>
            </w:r>
          </w:p>
        </w:tc>
        <w:tc>
          <w:tcPr>
            <w:vAlign w:val="top"/>
          </w:tcPr>
          <w:p w14:paraId="000008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PREMIUL</w:t>
            </w:r>
          </w:p>
        </w:tc>
        <w:tc>
          <w:tcPr>
            <w:vAlign w:val="top"/>
          </w:tcPr>
          <w:p w14:paraId="000008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NUME/PRENUME</w:t>
            </w:r>
          </w:p>
        </w:tc>
      </w:tr>
      <w:tr w14:paraId="0FD3E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w:t>
            </w:r>
          </w:p>
        </w:tc>
        <w:tc>
          <w:tcPr>
            <w:vAlign w:val="top"/>
          </w:tcPr>
          <w:p w14:paraId="000008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Olimpiada de religie-faza județeană</w:t>
            </w:r>
          </w:p>
        </w:tc>
        <w:tc>
          <w:tcPr>
            <w:vAlign w:val="top"/>
          </w:tcPr>
          <w:p w14:paraId="000008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8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Pavlov Ana</w:t>
            </w:r>
          </w:p>
        </w:tc>
      </w:tr>
      <w:tr w14:paraId="7E56B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2.</w:t>
            </w:r>
          </w:p>
        </w:tc>
        <w:tc>
          <w:tcPr>
            <w:vAlign w:val="top"/>
          </w:tcPr>
          <w:p w14:paraId="000008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slăviti-L!”</w:t>
            </w:r>
          </w:p>
        </w:tc>
        <w:tc>
          <w:tcPr>
            <w:vAlign w:val="top"/>
          </w:tcPr>
          <w:p w14:paraId="000008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Racoviteanu Andreea</w:t>
            </w:r>
          </w:p>
        </w:tc>
      </w:tr>
      <w:tr w14:paraId="7CCCB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3.</w:t>
            </w:r>
          </w:p>
        </w:tc>
        <w:tc>
          <w:tcPr>
            <w:vAlign w:val="top"/>
          </w:tcPr>
          <w:p w14:paraId="000008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Vatră Nectarie</w:t>
            </w:r>
          </w:p>
        </w:tc>
      </w:tr>
      <w:tr w14:paraId="4A542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4.</w:t>
            </w:r>
          </w:p>
        </w:tc>
        <w:tc>
          <w:tcPr>
            <w:vAlign w:val="top"/>
          </w:tcPr>
          <w:p w14:paraId="000008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Cristea Robert</w:t>
            </w:r>
          </w:p>
        </w:tc>
      </w:tr>
      <w:tr w14:paraId="66492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5.</w:t>
            </w:r>
          </w:p>
        </w:tc>
        <w:tc>
          <w:tcPr>
            <w:vAlign w:val="top"/>
          </w:tcPr>
          <w:p w14:paraId="000008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Pavlov Ana</w:t>
            </w:r>
          </w:p>
        </w:tc>
      </w:tr>
      <w:tr w14:paraId="4937B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6.</w:t>
            </w:r>
          </w:p>
        </w:tc>
        <w:tc>
          <w:tcPr>
            <w:vAlign w:val="top"/>
          </w:tcPr>
          <w:p w14:paraId="000008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Lepădatu Sorin</w:t>
            </w:r>
          </w:p>
        </w:tc>
      </w:tr>
      <w:tr w14:paraId="0321B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7.</w:t>
            </w:r>
          </w:p>
        </w:tc>
        <w:tc>
          <w:tcPr>
            <w:vAlign w:val="top"/>
          </w:tcPr>
          <w:p w14:paraId="000008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Stoian Beatrice</w:t>
            </w:r>
          </w:p>
        </w:tc>
      </w:tr>
      <w:tr w14:paraId="47BD3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8.</w:t>
            </w:r>
          </w:p>
        </w:tc>
        <w:tc>
          <w:tcPr>
            <w:vAlign w:val="top"/>
          </w:tcPr>
          <w:p w14:paraId="000008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Trifan Andreea </w:t>
            </w:r>
          </w:p>
        </w:tc>
      </w:tr>
      <w:tr w14:paraId="65AEC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9.</w:t>
            </w:r>
          </w:p>
        </w:tc>
        <w:tc>
          <w:tcPr>
            <w:vAlign w:val="top"/>
          </w:tcPr>
          <w:p w14:paraId="000008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Banaite Vanea Darius</w:t>
            </w:r>
          </w:p>
        </w:tc>
      </w:tr>
      <w:tr w14:paraId="5178E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10.</w:t>
            </w:r>
          </w:p>
        </w:tc>
        <w:tc>
          <w:tcPr>
            <w:vAlign w:val="top"/>
          </w:tcPr>
          <w:p w14:paraId="000008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Mustață Ema </w:t>
            </w:r>
          </w:p>
        </w:tc>
      </w:tr>
      <w:tr w14:paraId="7F3AF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11.</w:t>
            </w:r>
          </w:p>
        </w:tc>
        <w:tc>
          <w:tcPr>
            <w:vAlign w:val="top"/>
          </w:tcPr>
          <w:p w14:paraId="000008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Năstase Dragoș </w:t>
            </w:r>
          </w:p>
        </w:tc>
      </w:tr>
      <w:tr w14:paraId="2603A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12.</w:t>
            </w:r>
          </w:p>
        </w:tc>
        <w:tc>
          <w:tcPr>
            <w:vAlign w:val="top"/>
          </w:tcPr>
          <w:p w14:paraId="000008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Murgu Irina</w:t>
            </w:r>
          </w:p>
        </w:tc>
      </w:tr>
      <w:tr w14:paraId="64F4B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13.</w:t>
            </w:r>
          </w:p>
        </w:tc>
        <w:tc>
          <w:tcPr>
            <w:vAlign w:val="top"/>
          </w:tcPr>
          <w:p w14:paraId="000008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8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Lupu Ștefan</w:t>
            </w:r>
          </w:p>
        </w:tc>
      </w:tr>
      <w:tr w14:paraId="2B77D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14.</w:t>
            </w:r>
          </w:p>
        </w:tc>
        <w:tc>
          <w:tcPr>
            <w:vAlign w:val="top"/>
          </w:tcPr>
          <w:p w14:paraId="000008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8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Catan Teodor</w:t>
            </w:r>
          </w:p>
        </w:tc>
      </w:tr>
      <w:tr w14:paraId="0DEF3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15.</w:t>
            </w:r>
          </w:p>
        </w:tc>
        <w:tc>
          <w:tcPr>
            <w:vAlign w:val="top"/>
          </w:tcPr>
          <w:p w14:paraId="000008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8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Nicolau Andra</w:t>
            </w:r>
          </w:p>
        </w:tc>
      </w:tr>
      <w:tr w14:paraId="3C65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16.</w:t>
            </w:r>
          </w:p>
        </w:tc>
        <w:tc>
          <w:tcPr>
            <w:vAlign w:val="top"/>
          </w:tcPr>
          <w:p w14:paraId="000008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8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Strâmbeiu Adelina</w:t>
            </w:r>
          </w:p>
        </w:tc>
      </w:tr>
      <w:tr w14:paraId="0D9DB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17.</w:t>
            </w:r>
          </w:p>
        </w:tc>
        <w:tc>
          <w:tcPr>
            <w:vAlign w:val="top"/>
          </w:tcPr>
          <w:p w14:paraId="000008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național ,,Hristos se naște, slăviti”</w:t>
            </w:r>
          </w:p>
        </w:tc>
        <w:tc>
          <w:tcPr>
            <w:vAlign w:val="top"/>
          </w:tcPr>
          <w:p w14:paraId="000008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8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III</w:t>
            </w:r>
          </w:p>
        </w:tc>
        <w:tc>
          <w:tcPr>
            <w:vAlign w:val="top"/>
          </w:tcPr>
          <w:p w14:paraId="000008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Răvoiu Albert</w:t>
            </w:r>
          </w:p>
        </w:tc>
      </w:tr>
      <w:tr w14:paraId="06F20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8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18. </w:t>
            </w:r>
          </w:p>
        </w:tc>
        <w:tc>
          <w:tcPr>
            <w:vAlign w:val="top"/>
          </w:tcPr>
          <w:p w14:paraId="000008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județean ,,Vestitorii Bucuriei Învierii,”</w:t>
            </w:r>
          </w:p>
        </w:tc>
        <w:tc>
          <w:tcPr>
            <w:vAlign w:val="top"/>
          </w:tcPr>
          <w:p w14:paraId="000009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9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w:t>
            </w:r>
          </w:p>
        </w:tc>
        <w:tc>
          <w:tcPr>
            <w:vAlign w:val="top"/>
          </w:tcPr>
          <w:p w14:paraId="000009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Trifan Andreea</w:t>
            </w:r>
          </w:p>
        </w:tc>
      </w:tr>
      <w:tr w14:paraId="22901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19.</w:t>
            </w:r>
          </w:p>
        </w:tc>
        <w:tc>
          <w:tcPr>
            <w:vAlign w:val="top"/>
          </w:tcPr>
          <w:p w14:paraId="000009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Concursul județean ,,Vestitorii Bucuriei Învierii”</w:t>
            </w:r>
          </w:p>
        </w:tc>
        <w:tc>
          <w:tcPr>
            <w:vAlign w:val="top"/>
          </w:tcPr>
          <w:p w14:paraId="000009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Ciolpan Daniela  Anișoara</w:t>
            </w:r>
          </w:p>
        </w:tc>
        <w:tc>
          <w:tcPr>
            <w:vAlign w:val="top"/>
          </w:tcPr>
          <w:p w14:paraId="000009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II</w:t>
            </w:r>
          </w:p>
        </w:tc>
        <w:tc>
          <w:tcPr>
            <w:vAlign w:val="top"/>
          </w:tcPr>
          <w:p w14:paraId="000009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Preda Rareș</w:t>
            </w:r>
          </w:p>
        </w:tc>
      </w:tr>
    </w:tbl>
    <w:p w14:paraId="00000908">
      <w:pPr>
        <w:tabs>
          <w:tab w:val="left" w:pos="990"/>
        </w:tabs>
        <w:rPr>
          <w:vertAlign w:val="baseline"/>
        </w:rPr>
      </w:pPr>
    </w:p>
    <w:p w14:paraId="00000909">
      <w:pPr>
        <w:tabs>
          <w:tab w:val="left" w:pos="990"/>
        </w:tabs>
        <w:rPr>
          <w:vertAlign w:val="baseline"/>
        </w:rPr>
      </w:pPr>
      <w:r>
        <w:rPr>
          <w:vertAlign w:val="baseline"/>
          <w:rtl w:val="0"/>
        </w:rPr>
        <w:tab/>
      </w:r>
    </w:p>
    <w:p w14:paraId="0000090A">
      <w:pPr>
        <w:rPr>
          <w:b w:val="0"/>
          <w:bCs w:val="0"/>
          <w:sz w:val="28"/>
          <w:szCs w:val="28"/>
          <w:u w:val="single"/>
          <w:vertAlign w:val="baseline"/>
        </w:rPr>
      </w:pPr>
      <w:r>
        <w:rPr>
          <w:b/>
          <w:bCs/>
          <w:sz w:val="28"/>
          <w:szCs w:val="28"/>
          <w:u w:val="single"/>
          <w:vertAlign w:val="baseline"/>
          <w:rtl w:val="0"/>
        </w:rPr>
        <w:t>ACTORIE</w:t>
      </w:r>
    </w:p>
    <w:p w14:paraId="0000090B">
      <w:pPr>
        <w:rPr>
          <w:vertAlign w:val="baseline"/>
        </w:rPr>
      </w:pPr>
    </w:p>
    <w:tbl>
      <w:tblPr>
        <w:tblStyle w:val="32"/>
        <w:tblpPr w:leftFromText="180" w:rightFromText="180" w:vertAnchor="text" w:tblpXSpec="left" w:tblpY="141"/>
        <w:tblW w:w="1045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0"/>
        <w:gridCol w:w="3424"/>
        <w:gridCol w:w="2160"/>
        <w:gridCol w:w="1701"/>
        <w:gridCol w:w="2551"/>
      </w:tblGrid>
      <w:tr w14:paraId="07A51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vAlign w:val="top"/>
          </w:tcPr>
          <w:p w14:paraId="000009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NR.</w:t>
            </w:r>
          </w:p>
          <w:p w14:paraId="000009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CRT.</w:t>
            </w:r>
          </w:p>
        </w:tc>
        <w:tc>
          <w:tcPr>
            <w:vAlign w:val="top"/>
          </w:tcPr>
          <w:p w14:paraId="000009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CONCURS</w:t>
            </w:r>
          </w:p>
        </w:tc>
        <w:tc>
          <w:tcPr>
            <w:vAlign w:val="top"/>
          </w:tcPr>
          <w:p w14:paraId="000009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PROFESOR</w:t>
            </w:r>
          </w:p>
          <w:p w14:paraId="000009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COORDONATOR</w:t>
            </w:r>
          </w:p>
        </w:tc>
        <w:tc>
          <w:tcPr>
            <w:vAlign w:val="top"/>
          </w:tcPr>
          <w:p w14:paraId="000009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PREMIUL</w:t>
            </w:r>
          </w:p>
        </w:tc>
        <w:tc>
          <w:tcPr>
            <w:vAlign w:val="top"/>
          </w:tcPr>
          <w:p w14:paraId="000009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NUME/PRENUME</w:t>
            </w:r>
          </w:p>
        </w:tc>
      </w:tr>
      <w:tr w14:paraId="394B3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vAlign w:val="top"/>
          </w:tcPr>
          <w:p w14:paraId="000009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1</w:t>
            </w:r>
          </w:p>
        </w:tc>
        <w:tc>
          <w:tcPr>
            <w:vAlign w:val="top"/>
          </w:tcPr>
          <w:p w14:paraId="000009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Olimpiade nationala de Arta actorului</w:t>
            </w:r>
          </w:p>
        </w:tc>
        <w:tc>
          <w:tcPr>
            <w:vAlign w:val="top"/>
          </w:tcPr>
          <w:p w14:paraId="000009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Francu Sorin</w:t>
            </w:r>
          </w:p>
        </w:tc>
        <w:tc>
          <w:tcPr>
            <w:vAlign w:val="top"/>
          </w:tcPr>
          <w:p w14:paraId="000009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 xml:space="preserve">Premiul special pentru expresivitate comica </w:t>
            </w:r>
          </w:p>
        </w:tc>
        <w:tc>
          <w:tcPr>
            <w:vAlign w:val="top"/>
          </w:tcPr>
          <w:p w14:paraId="000009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Neagu Georgian Ilie</w:t>
            </w:r>
          </w:p>
          <w:p w14:paraId="000009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tc>
      </w:tr>
      <w:tr w14:paraId="21923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1" w:hRule="atLeast"/>
        </w:trPr>
        <w:tc>
          <w:tcPr>
            <w:vAlign w:val="top"/>
          </w:tcPr>
          <w:p w14:paraId="000009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2</w:t>
            </w:r>
          </w:p>
        </w:tc>
        <w:tc>
          <w:tcPr>
            <w:vAlign w:val="top"/>
          </w:tcPr>
          <w:p w14:paraId="000009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Ce-ti dorim noi tie, dulce Romanie? Anii multi sa-ti fie. Din 100, 1000!</w:t>
            </w:r>
          </w:p>
          <w:p w14:paraId="000009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(Proiect CJRAE despre combaterea violentei si a bullyingului in scoli)</w:t>
            </w:r>
          </w:p>
          <w:p w14:paraId="000009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(2022)</w:t>
            </w:r>
          </w:p>
          <w:p w14:paraId="000009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tc>
        <w:tc>
          <w:tcPr>
            <w:vAlign w:val="top"/>
          </w:tcPr>
          <w:p w14:paraId="000009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Pocovnicu Radu</w:t>
            </w:r>
          </w:p>
        </w:tc>
        <w:tc>
          <w:tcPr>
            <w:vAlign w:val="top"/>
          </w:tcPr>
          <w:p w14:paraId="000009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Premiul I</w:t>
            </w:r>
          </w:p>
          <w:p w14:paraId="000009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(Sectiunea Spectacol)</w:t>
            </w:r>
          </w:p>
        </w:tc>
        <w:tc>
          <w:tcPr>
            <w:vAlign w:val="top"/>
          </w:tcPr>
          <w:p w14:paraId="000009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Pamfil Marina</w:t>
            </w:r>
          </w:p>
          <w:p w14:paraId="000009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Spanu Maria</w:t>
            </w:r>
          </w:p>
          <w:p w14:paraId="000009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Calin Ana</w:t>
            </w:r>
          </w:p>
          <w:p w14:paraId="000009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Sandu Elena</w:t>
            </w:r>
          </w:p>
          <w:p w14:paraId="000009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Coman Andrada</w:t>
            </w:r>
          </w:p>
          <w:p w14:paraId="000009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Hanu Giorgiana</w:t>
            </w:r>
          </w:p>
          <w:p w14:paraId="000009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Emandi Ana</w:t>
            </w:r>
          </w:p>
          <w:p w14:paraId="000009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Dobrea Chiriac Ionut</w:t>
            </w:r>
          </w:p>
        </w:tc>
      </w:tr>
      <w:tr w14:paraId="7FC84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vAlign w:val="top"/>
          </w:tcPr>
          <w:p w14:paraId="000009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3</w:t>
            </w:r>
          </w:p>
        </w:tc>
        <w:tc>
          <w:tcPr>
            <w:vAlign w:val="top"/>
          </w:tcPr>
          <w:p w14:paraId="000009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Ce-ti dorim noi tie, dulce Romanie? Anii multi sa-ti fie. Din 100, 1000!</w:t>
            </w:r>
          </w:p>
          <w:p w14:paraId="000009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(2022)</w:t>
            </w:r>
          </w:p>
          <w:p w14:paraId="000009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tc>
        <w:tc>
          <w:tcPr>
            <w:vAlign w:val="top"/>
          </w:tcPr>
          <w:p w14:paraId="000009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Pocovnicu Radu</w:t>
            </w:r>
          </w:p>
        </w:tc>
        <w:tc>
          <w:tcPr>
            <w:vAlign w:val="top"/>
          </w:tcPr>
          <w:p w14:paraId="000009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Premiul I</w:t>
            </w:r>
          </w:p>
          <w:p w14:paraId="000009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(Sectiunea Scenarii)</w:t>
            </w:r>
          </w:p>
        </w:tc>
        <w:tc>
          <w:tcPr>
            <w:vAlign w:val="top"/>
          </w:tcPr>
          <w:p w14:paraId="000009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Pavlov Ana</w:t>
            </w:r>
          </w:p>
        </w:tc>
      </w:tr>
      <w:tr w14:paraId="57940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trPr>
        <w:tc>
          <w:tcPr>
            <w:vAlign w:val="top"/>
          </w:tcPr>
          <w:p w14:paraId="000009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4</w:t>
            </w:r>
          </w:p>
        </w:tc>
        <w:tc>
          <w:tcPr>
            <w:vAlign w:val="top"/>
          </w:tcPr>
          <w:p w14:paraId="000009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Ce-ti dorim noi tie, dulce Romanie? Anii multi sa-ti fie. Din 100, 1000!</w:t>
            </w:r>
          </w:p>
          <w:p w14:paraId="000009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(2021)</w:t>
            </w:r>
          </w:p>
          <w:p w14:paraId="000009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tc>
        <w:tc>
          <w:tcPr>
            <w:vAlign w:val="top"/>
          </w:tcPr>
          <w:p w14:paraId="000009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Pocovnicu Radu</w:t>
            </w:r>
          </w:p>
          <w:p w14:paraId="000009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p w14:paraId="000009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p w14:paraId="000009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p w14:paraId="000009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Pocovnicu Radu</w:t>
            </w:r>
          </w:p>
        </w:tc>
        <w:tc>
          <w:tcPr>
            <w:vAlign w:val="top"/>
          </w:tcPr>
          <w:p w14:paraId="000009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Premiul I</w:t>
            </w:r>
          </w:p>
          <w:p w14:paraId="000009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(Sectiunea Scenarii)</w:t>
            </w:r>
          </w:p>
          <w:p w14:paraId="000009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p w14:paraId="000009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Premiul II</w:t>
            </w:r>
          </w:p>
        </w:tc>
        <w:tc>
          <w:tcPr>
            <w:vAlign w:val="top"/>
          </w:tcPr>
          <w:p w14:paraId="000009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Dobrea Chiriac Ionut</w:t>
            </w:r>
          </w:p>
          <w:p w14:paraId="000009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p w14:paraId="000009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p>
          <w:p w14:paraId="000009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16"/>
                <w:szCs w:val="16"/>
                <w:u w:val="none"/>
                <w:shd w:val="clear" w:fill="auto"/>
                <w:vertAlign w:val="baseline"/>
              </w:rPr>
            </w:pPr>
            <w:r>
              <w:rPr>
                <w:rFonts w:ascii="Times New Roman" w:hAnsi="Times New Roman" w:eastAsia="Times New Roman" w:cs="Times New Roman"/>
                <w:b w:val="0"/>
                <w:bCs w:val="0"/>
                <w:i w:val="0"/>
                <w:iCs w:val="0"/>
                <w:smallCaps w:val="0"/>
                <w:strike w:val="0"/>
                <w:color w:val="000000"/>
                <w:sz w:val="16"/>
                <w:szCs w:val="16"/>
                <w:u w:val="none"/>
                <w:shd w:val="clear" w:fill="auto"/>
                <w:vertAlign w:val="baseline"/>
                <w:rtl w:val="0"/>
              </w:rPr>
              <w:t>Pamfil Marina</w:t>
            </w:r>
          </w:p>
        </w:tc>
      </w:tr>
    </w:tbl>
    <w:p w14:paraId="00000942">
      <w:pPr>
        <w:rPr>
          <w:vertAlign w:val="baseline"/>
        </w:rPr>
        <w:sectPr>
          <w:type w:val="continuous"/>
          <w:pgSz w:w="12240" w:h="15840"/>
          <w:pgMar w:top="567" w:right="720" w:bottom="425" w:left="1077" w:header="709" w:footer="709" w:gutter="0"/>
          <w:cols w:space="720" w:num="1"/>
        </w:sectPr>
      </w:pPr>
    </w:p>
    <w:p w14:paraId="00000943">
      <w:pPr>
        <w:jc w:val="right"/>
        <w:rPr>
          <w:b w:val="0"/>
          <w:bCs w:val="0"/>
          <w:vertAlign w:val="baseline"/>
        </w:rPr>
      </w:pPr>
      <w:r>
        <w:rPr>
          <w:b/>
          <w:bCs/>
          <w:vertAlign w:val="baseline"/>
          <w:rtl w:val="0"/>
        </w:rPr>
        <w:t>Anexa I</w:t>
      </w:r>
    </w:p>
    <w:p w14:paraId="00000944">
      <w:pPr>
        <w:jc w:val="both"/>
        <w:rPr>
          <w:b w:val="0"/>
          <w:bCs w:val="0"/>
          <w:vertAlign w:val="baseline"/>
        </w:rPr>
      </w:pPr>
      <w:r>
        <w:rPr>
          <w:b/>
          <w:bCs/>
          <w:vertAlign w:val="baseline"/>
          <w:rtl w:val="0"/>
        </w:rPr>
        <w:t xml:space="preserve">NIVELUL DE REALIZARE A INDICATORILOR DE PERFORMANŢĂ, CONFORM STANDARDELOR DE ACREDITARE ŞI DE EVALUARE PERIODICĂ </w:t>
      </w:r>
      <w:r>
        <w:rPr>
          <w:vertAlign w:val="baseline"/>
          <w:rtl w:val="0"/>
        </w:rPr>
        <w:t>(H.G. nr. 21/18.01.2007)</w:t>
      </w:r>
      <w:r>
        <w:rPr>
          <w:b/>
          <w:bCs/>
          <w:vertAlign w:val="baseline"/>
          <w:rtl w:val="0"/>
        </w:rPr>
        <w:t xml:space="preserve"> şi STANDARDELE DE REFERINŢĂ – </w:t>
      </w:r>
      <w:r>
        <w:rPr>
          <w:vertAlign w:val="baseline"/>
          <w:rtl w:val="0"/>
        </w:rPr>
        <w:t>document supus dezbaterii publice</w:t>
      </w:r>
      <w:r>
        <w:rPr>
          <w:b/>
          <w:bCs/>
          <w:vertAlign w:val="baseline"/>
          <w:rtl w:val="0"/>
        </w:rPr>
        <w:t>.</w:t>
      </w:r>
    </w:p>
    <w:p w14:paraId="00000945">
      <w:pPr>
        <w:jc w:val="both"/>
        <w:rPr>
          <w:rFonts w:hint="default"/>
          <w:b w:val="0"/>
          <w:bCs w:val="0"/>
          <w:vertAlign w:val="baseline"/>
          <w:lang w:val="ro-RO"/>
        </w:rPr>
      </w:pPr>
      <w:r>
        <w:rPr>
          <w:b/>
          <w:bCs/>
          <w:vertAlign w:val="baseline"/>
          <w:rtl w:val="0"/>
        </w:rPr>
        <w:t>202</w:t>
      </w:r>
      <w:r>
        <w:rPr>
          <w:rFonts w:hint="default"/>
          <w:b/>
          <w:bCs/>
          <w:vertAlign w:val="baseline"/>
          <w:rtl w:val="0"/>
          <w:lang w:val="ro-RO"/>
        </w:rPr>
        <w:t>4</w:t>
      </w:r>
      <w:r>
        <w:rPr>
          <w:b/>
          <w:bCs/>
          <w:vertAlign w:val="baseline"/>
          <w:rtl w:val="0"/>
        </w:rPr>
        <w:t>-202</w:t>
      </w:r>
      <w:r>
        <w:rPr>
          <w:rFonts w:hint="default"/>
          <w:b/>
          <w:bCs/>
          <w:vertAlign w:val="baseline"/>
          <w:rtl w:val="0"/>
          <w:lang w:val="ro-RO"/>
        </w:rPr>
        <w:t>5</w:t>
      </w:r>
    </w:p>
    <w:p w14:paraId="00000946">
      <w:pPr>
        <w:jc w:val="both"/>
        <w:rPr>
          <w:b w:val="0"/>
          <w:bCs w:val="0"/>
          <w:vertAlign w:val="baseline"/>
        </w:rPr>
      </w:pPr>
    </w:p>
    <w:tbl>
      <w:tblPr>
        <w:tblStyle w:val="33"/>
        <w:tblW w:w="1090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3600"/>
        <w:gridCol w:w="1556"/>
        <w:gridCol w:w="1329"/>
        <w:gridCol w:w="1075"/>
        <w:gridCol w:w="1260"/>
        <w:gridCol w:w="1260"/>
      </w:tblGrid>
      <w:tr w14:paraId="4E23F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bottom w:val="single" w:color="000000" w:sz="4" w:space="0"/>
            </w:tcBorders>
            <w:vAlign w:val="center"/>
          </w:tcPr>
          <w:p w14:paraId="00000947">
            <w:pPr>
              <w:jc w:val="center"/>
              <w:rPr>
                <w:b w:val="0"/>
                <w:bCs w:val="0"/>
                <w:sz w:val="20"/>
                <w:szCs w:val="20"/>
                <w:vertAlign w:val="baseline"/>
              </w:rPr>
            </w:pPr>
            <w:r>
              <w:rPr>
                <w:b/>
                <w:bCs/>
                <w:sz w:val="20"/>
                <w:szCs w:val="20"/>
                <w:vertAlign w:val="baseline"/>
                <w:rtl w:val="0"/>
              </w:rPr>
              <w:t>Nr. crt.</w:t>
            </w:r>
          </w:p>
        </w:tc>
        <w:tc>
          <w:tcPr>
            <w:tcBorders>
              <w:bottom w:val="single" w:color="000000" w:sz="4" w:space="0"/>
            </w:tcBorders>
            <w:vAlign w:val="center"/>
          </w:tcPr>
          <w:p w14:paraId="00000948">
            <w:pPr>
              <w:jc w:val="center"/>
              <w:rPr>
                <w:b w:val="0"/>
                <w:bCs w:val="0"/>
                <w:vertAlign w:val="baseline"/>
              </w:rPr>
            </w:pPr>
            <w:r>
              <w:rPr>
                <w:b/>
                <w:bCs/>
                <w:vertAlign w:val="baseline"/>
                <w:rtl w:val="0"/>
              </w:rPr>
              <w:t>Indicator de performanţă</w:t>
            </w:r>
          </w:p>
        </w:tc>
        <w:tc>
          <w:tcPr>
            <w:tcW w:w="1556" w:type="dxa"/>
            <w:tcBorders>
              <w:bottom w:val="single" w:color="000000" w:sz="4" w:space="0"/>
            </w:tcBorders>
            <w:vAlign w:val="center"/>
          </w:tcPr>
          <w:p w14:paraId="00000949">
            <w:pPr>
              <w:jc w:val="center"/>
              <w:rPr>
                <w:b w:val="0"/>
                <w:bCs w:val="0"/>
                <w:sz w:val="20"/>
                <w:szCs w:val="20"/>
                <w:vertAlign w:val="baseline"/>
              </w:rPr>
            </w:pPr>
            <w:r>
              <w:rPr>
                <w:b/>
                <w:bCs/>
                <w:sz w:val="20"/>
                <w:szCs w:val="20"/>
                <w:vertAlign w:val="baseline"/>
                <w:rtl w:val="0"/>
              </w:rPr>
              <w:t>Nesatisfăcător</w:t>
            </w:r>
          </w:p>
        </w:tc>
        <w:tc>
          <w:tcPr>
            <w:tcW w:w="1329" w:type="dxa"/>
            <w:tcBorders>
              <w:bottom w:val="single" w:color="000000" w:sz="4" w:space="0"/>
            </w:tcBorders>
            <w:vAlign w:val="center"/>
          </w:tcPr>
          <w:p w14:paraId="0000094A">
            <w:pPr>
              <w:jc w:val="center"/>
              <w:rPr>
                <w:b w:val="0"/>
                <w:bCs w:val="0"/>
                <w:sz w:val="20"/>
                <w:szCs w:val="20"/>
                <w:vertAlign w:val="baseline"/>
              </w:rPr>
            </w:pPr>
            <w:r>
              <w:rPr>
                <w:b/>
                <w:bCs/>
                <w:sz w:val="20"/>
                <w:szCs w:val="20"/>
                <w:vertAlign w:val="baseline"/>
                <w:rtl w:val="0"/>
              </w:rPr>
              <w:t>Satisfăcător</w:t>
            </w:r>
          </w:p>
        </w:tc>
        <w:tc>
          <w:tcPr>
            <w:tcW w:w="1075" w:type="dxa"/>
            <w:tcBorders>
              <w:bottom w:val="single" w:color="000000" w:sz="4" w:space="0"/>
            </w:tcBorders>
            <w:vAlign w:val="center"/>
          </w:tcPr>
          <w:p w14:paraId="0000094B">
            <w:pPr>
              <w:jc w:val="center"/>
              <w:rPr>
                <w:b w:val="0"/>
                <w:bCs w:val="0"/>
                <w:sz w:val="20"/>
                <w:szCs w:val="20"/>
                <w:vertAlign w:val="baseline"/>
              </w:rPr>
            </w:pPr>
            <w:r>
              <w:rPr>
                <w:b/>
                <w:bCs/>
                <w:sz w:val="20"/>
                <w:szCs w:val="20"/>
                <w:vertAlign w:val="baseline"/>
                <w:rtl w:val="0"/>
              </w:rPr>
              <w:t>Bine</w:t>
            </w:r>
          </w:p>
        </w:tc>
        <w:tc>
          <w:tcPr>
            <w:tcBorders>
              <w:bottom w:val="single" w:color="000000" w:sz="4" w:space="0"/>
            </w:tcBorders>
            <w:vAlign w:val="center"/>
          </w:tcPr>
          <w:p w14:paraId="0000094C">
            <w:pPr>
              <w:jc w:val="center"/>
              <w:rPr>
                <w:b w:val="0"/>
                <w:bCs w:val="0"/>
                <w:sz w:val="20"/>
                <w:szCs w:val="20"/>
                <w:vertAlign w:val="baseline"/>
              </w:rPr>
            </w:pPr>
            <w:r>
              <w:rPr>
                <w:b/>
                <w:bCs/>
                <w:sz w:val="20"/>
                <w:szCs w:val="20"/>
                <w:vertAlign w:val="baseline"/>
                <w:rtl w:val="0"/>
              </w:rPr>
              <w:t>Foarte bine</w:t>
            </w:r>
          </w:p>
        </w:tc>
        <w:tc>
          <w:tcPr>
            <w:tcBorders>
              <w:bottom w:val="single" w:color="000000" w:sz="4" w:space="0"/>
            </w:tcBorders>
            <w:vAlign w:val="center"/>
          </w:tcPr>
          <w:p w14:paraId="0000094D">
            <w:pPr>
              <w:jc w:val="center"/>
              <w:rPr>
                <w:b w:val="0"/>
                <w:bCs w:val="0"/>
                <w:sz w:val="20"/>
                <w:szCs w:val="20"/>
                <w:vertAlign w:val="baseline"/>
              </w:rPr>
            </w:pPr>
            <w:r>
              <w:rPr>
                <w:b/>
                <w:bCs/>
                <w:sz w:val="20"/>
                <w:szCs w:val="20"/>
                <w:vertAlign w:val="baseline"/>
                <w:rtl w:val="0"/>
              </w:rPr>
              <w:t>Excelent</w:t>
            </w:r>
          </w:p>
        </w:tc>
      </w:tr>
      <w:tr w14:paraId="2F7CA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7"/>
            <w:shd w:val="clear" w:color="auto" w:fill="A6A6A6"/>
            <w:vAlign w:val="top"/>
          </w:tcPr>
          <w:p w14:paraId="0000094E">
            <w:pPr>
              <w:jc w:val="center"/>
              <w:rPr>
                <w:vertAlign w:val="baseline"/>
              </w:rPr>
            </w:pPr>
            <w:r>
              <w:rPr>
                <w:vertAlign w:val="baseline"/>
                <w:rtl w:val="0"/>
              </w:rPr>
              <w:t>DOMNENIUL A: CAPACITATE INSTITUŢIONALĂ</w:t>
            </w:r>
          </w:p>
        </w:tc>
      </w:tr>
      <w:tr w14:paraId="13229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7"/>
            <w:vAlign w:val="top"/>
          </w:tcPr>
          <w:p w14:paraId="00000955">
            <w:pPr>
              <w:jc w:val="both"/>
              <w:rPr>
                <w:vertAlign w:val="baseline"/>
              </w:rPr>
            </w:pPr>
            <w:r>
              <w:rPr>
                <w:vertAlign w:val="baseline"/>
                <w:rtl w:val="0"/>
              </w:rPr>
              <w:t>a) structurile instituţionale, administrative şi manageriale</w:t>
            </w:r>
          </w:p>
        </w:tc>
      </w:tr>
      <w:tr w14:paraId="199A5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5C">
            <w:pPr>
              <w:numPr>
                <w:ilvl w:val="0"/>
                <w:numId w:val="10"/>
              </w:numPr>
              <w:ind w:left="720" w:hanging="360"/>
              <w:jc w:val="both"/>
            </w:pPr>
          </w:p>
        </w:tc>
        <w:tc>
          <w:tcPr>
            <w:vAlign w:val="top"/>
          </w:tcPr>
          <w:p w14:paraId="0000095D">
            <w:pPr>
              <w:jc w:val="both"/>
              <w:rPr>
                <w:vertAlign w:val="baseline"/>
              </w:rPr>
            </w:pPr>
            <w:r>
              <w:rPr>
                <w:vertAlign w:val="baseline"/>
                <w:rtl w:val="0"/>
              </w:rPr>
              <w:t>Existenţa, structura şi conţinutul documentelor proiective (proiectul de dezvoltare şi planul de implementare)</w:t>
            </w:r>
          </w:p>
        </w:tc>
        <w:tc>
          <w:tcPr>
            <w:tcW w:w="1556" w:type="dxa"/>
            <w:vAlign w:val="center"/>
          </w:tcPr>
          <w:p w14:paraId="0000095E">
            <w:pPr>
              <w:jc w:val="center"/>
              <w:rPr>
                <w:vertAlign w:val="baseline"/>
              </w:rPr>
            </w:pPr>
          </w:p>
        </w:tc>
        <w:tc>
          <w:tcPr>
            <w:tcW w:w="1329" w:type="dxa"/>
            <w:vAlign w:val="center"/>
          </w:tcPr>
          <w:p w14:paraId="0000095F">
            <w:pPr>
              <w:jc w:val="center"/>
              <w:rPr>
                <w:vertAlign w:val="baseline"/>
              </w:rPr>
            </w:pPr>
          </w:p>
        </w:tc>
        <w:tc>
          <w:tcPr>
            <w:tcW w:w="1075" w:type="dxa"/>
            <w:vAlign w:val="center"/>
          </w:tcPr>
          <w:p w14:paraId="00000960">
            <w:pPr>
              <w:jc w:val="center"/>
              <w:rPr>
                <w:vertAlign w:val="baseline"/>
              </w:rPr>
            </w:pPr>
          </w:p>
        </w:tc>
        <w:tc>
          <w:tcPr>
            <w:vAlign w:val="center"/>
          </w:tcPr>
          <w:p w14:paraId="00000961">
            <w:pPr>
              <w:jc w:val="center"/>
              <w:rPr>
                <w:vertAlign w:val="baseline"/>
              </w:rPr>
            </w:pPr>
            <w:r>
              <w:rPr>
                <w:vertAlign w:val="baseline"/>
                <w:rtl w:val="0"/>
              </w:rPr>
              <w:t>X</w:t>
            </w:r>
          </w:p>
        </w:tc>
        <w:tc>
          <w:tcPr>
            <w:vAlign w:val="center"/>
          </w:tcPr>
          <w:p w14:paraId="00000962">
            <w:pPr>
              <w:jc w:val="center"/>
              <w:rPr>
                <w:vertAlign w:val="baseline"/>
              </w:rPr>
            </w:pPr>
          </w:p>
        </w:tc>
      </w:tr>
      <w:tr w14:paraId="607BC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63">
            <w:pPr>
              <w:numPr>
                <w:ilvl w:val="0"/>
                <w:numId w:val="10"/>
              </w:numPr>
              <w:ind w:left="720" w:hanging="360"/>
              <w:jc w:val="both"/>
            </w:pPr>
          </w:p>
        </w:tc>
        <w:tc>
          <w:tcPr>
            <w:vAlign w:val="top"/>
          </w:tcPr>
          <w:p w14:paraId="00000964">
            <w:pPr>
              <w:jc w:val="both"/>
              <w:rPr>
                <w:vertAlign w:val="baseline"/>
              </w:rPr>
            </w:pPr>
            <w:r>
              <w:rPr>
                <w:vertAlign w:val="baseline"/>
                <w:rtl w:val="0"/>
              </w:rPr>
              <w:t>Organizarea internă a unităţii de învăţământ</w:t>
            </w:r>
          </w:p>
        </w:tc>
        <w:tc>
          <w:tcPr>
            <w:tcW w:w="1556" w:type="dxa"/>
            <w:vAlign w:val="center"/>
          </w:tcPr>
          <w:p w14:paraId="00000965">
            <w:pPr>
              <w:jc w:val="center"/>
              <w:rPr>
                <w:vertAlign w:val="baseline"/>
              </w:rPr>
            </w:pPr>
          </w:p>
        </w:tc>
        <w:tc>
          <w:tcPr>
            <w:tcW w:w="1329" w:type="dxa"/>
            <w:vAlign w:val="center"/>
          </w:tcPr>
          <w:p w14:paraId="00000966">
            <w:pPr>
              <w:jc w:val="center"/>
              <w:rPr>
                <w:vertAlign w:val="baseline"/>
              </w:rPr>
            </w:pPr>
          </w:p>
        </w:tc>
        <w:tc>
          <w:tcPr>
            <w:tcW w:w="1075" w:type="dxa"/>
            <w:vAlign w:val="center"/>
          </w:tcPr>
          <w:p w14:paraId="00000967">
            <w:pPr>
              <w:jc w:val="center"/>
              <w:rPr>
                <w:vertAlign w:val="baseline"/>
              </w:rPr>
            </w:pPr>
          </w:p>
        </w:tc>
        <w:tc>
          <w:tcPr>
            <w:vAlign w:val="center"/>
          </w:tcPr>
          <w:p w14:paraId="00000968">
            <w:pPr>
              <w:jc w:val="center"/>
              <w:rPr>
                <w:vertAlign w:val="baseline"/>
              </w:rPr>
            </w:pPr>
            <w:r>
              <w:rPr>
                <w:vertAlign w:val="baseline"/>
                <w:rtl w:val="0"/>
              </w:rPr>
              <w:t>X</w:t>
            </w:r>
          </w:p>
        </w:tc>
        <w:tc>
          <w:tcPr>
            <w:vAlign w:val="center"/>
          </w:tcPr>
          <w:p w14:paraId="00000969">
            <w:pPr>
              <w:jc w:val="center"/>
              <w:rPr>
                <w:vertAlign w:val="baseline"/>
              </w:rPr>
            </w:pPr>
          </w:p>
        </w:tc>
      </w:tr>
      <w:tr w14:paraId="42D80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6A">
            <w:pPr>
              <w:numPr>
                <w:ilvl w:val="0"/>
                <w:numId w:val="10"/>
              </w:numPr>
              <w:ind w:left="720" w:hanging="360"/>
              <w:jc w:val="both"/>
            </w:pPr>
          </w:p>
        </w:tc>
        <w:tc>
          <w:tcPr>
            <w:vAlign w:val="top"/>
          </w:tcPr>
          <w:p w14:paraId="0000096B">
            <w:pPr>
              <w:jc w:val="both"/>
              <w:rPr>
                <w:vertAlign w:val="baseline"/>
              </w:rPr>
            </w:pPr>
            <w:r>
              <w:rPr>
                <w:vertAlign w:val="baseline"/>
                <w:rtl w:val="0"/>
              </w:rPr>
              <w:t>Existenţa şi funcţionarea sistemului de comunicare internă şi externă</w:t>
            </w:r>
          </w:p>
        </w:tc>
        <w:tc>
          <w:tcPr>
            <w:tcW w:w="1556" w:type="dxa"/>
            <w:vAlign w:val="center"/>
          </w:tcPr>
          <w:p w14:paraId="0000096C">
            <w:pPr>
              <w:jc w:val="center"/>
              <w:rPr>
                <w:vertAlign w:val="baseline"/>
              </w:rPr>
            </w:pPr>
          </w:p>
        </w:tc>
        <w:tc>
          <w:tcPr>
            <w:tcW w:w="1329" w:type="dxa"/>
            <w:vAlign w:val="center"/>
          </w:tcPr>
          <w:p w14:paraId="0000096D">
            <w:pPr>
              <w:jc w:val="center"/>
              <w:rPr>
                <w:vertAlign w:val="baseline"/>
              </w:rPr>
            </w:pPr>
          </w:p>
        </w:tc>
        <w:tc>
          <w:tcPr>
            <w:tcW w:w="1075" w:type="dxa"/>
            <w:vAlign w:val="center"/>
          </w:tcPr>
          <w:p w14:paraId="0000096E">
            <w:pPr>
              <w:jc w:val="center"/>
              <w:rPr>
                <w:vertAlign w:val="baseline"/>
              </w:rPr>
            </w:pPr>
          </w:p>
        </w:tc>
        <w:tc>
          <w:tcPr>
            <w:vAlign w:val="center"/>
          </w:tcPr>
          <w:p w14:paraId="0000096F">
            <w:pPr>
              <w:jc w:val="center"/>
              <w:rPr>
                <w:vertAlign w:val="baseline"/>
              </w:rPr>
            </w:pPr>
            <w:r>
              <w:rPr>
                <w:vertAlign w:val="baseline"/>
                <w:rtl w:val="0"/>
              </w:rPr>
              <w:t>X</w:t>
            </w:r>
          </w:p>
        </w:tc>
        <w:tc>
          <w:tcPr>
            <w:vAlign w:val="center"/>
          </w:tcPr>
          <w:p w14:paraId="00000970">
            <w:pPr>
              <w:jc w:val="center"/>
              <w:rPr>
                <w:vertAlign w:val="baseline"/>
              </w:rPr>
            </w:pPr>
          </w:p>
        </w:tc>
      </w:tr>
      <w:tr w14:paraId="32232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71">
            <w:pPr>
              <w:numPr>
                <w:ilvl w:val="0"/>
                <w:numId w:val="10"/>
              </w:numPr>
              <w:ind w:left="720" w:hanging="360"/>
              <w:jc w:val="both"/>
            </w:pPr>
          </w:p>
        </w:tc>
        <w:tc>
          <w:tcPr>
            <w:vAlign w:val="top"/>
          </w:tcPr>
          <w:p w14:paraId="00000972">
            <w:pPr>
              <w:jc w:val="both"/>
              <w:rPr>
                <w:vertAlign w:val="baseline"/>
              </w:rPr>
            </w:pPr>
            <w:r>
              <w:rPr>
                <w:vertAlign w:val="baseline"/>
                <w:rtl w:val="0"/>
              </w:rPr>
              <w:t>Funcţionarea curentă a unităţii de învăţământ</w:t>
            </w:r>
          </w:p>
        </w:tc>
        <w:tc>
          <w:tcPr>
            <w:tcW w:w="1556" w:type="dxa"/>
            <w:vAlign w:val="center"/>
          </w:tcPr>
          <w:p w14:paraId="00000973">
            <w:pPr>
              <w:jc w:val="center"/>
              <w:rPr>
                <w:vertAlign w:val="baseline"/>
              </w:rPr>
            </w:pPr>
          </w:p>
        </w:tc>
        <w:tc>
          <w:tcPr>
            <w:tcW w:w="1329" w:type="dxa"/>
            <w:vAlign w:val="center"/>
          </w:tcPr>
          <w:p w14:paraId="00000974">
            <w:pPr>
              <w:jc w:val="center"/>
              <w:rPr>
                <w:vertAlign w:val="baseline"/>
              </w:rPr>
            </w:pPr>
          </w:p>
        </w:tc>
        <w:tc>
          <w:tcPr>
            <w:tcW w:w="1075" w:type="dxa"/>
            <w:vAlign w:val="center"/>
          </w:tcPr>
          <w:p w14:paraId="00000975">
            <w:pPr>
              <w:jc w:val="center"/>
              <w:rPr>
                <w:vertAlign w:val="baseline"/>
              </w:rPr>
            </w:pPr>
          </w:p>
        </w:tc>
        <w:tc>
          <w:tcPr>
            <w:vAlign w:val="center"/>
          </w:tcPr>
          <w:p w14:paraId="00000976">
            <w:pPr>
              <w:jc w:val="center"/>
              <w:rPr>
                <w:vertAlign w:val="baseline"/>
              </w:rPr>
            </w:pPr>
            <w:r>
              <w:rPr>
                <w:vertAlign w:val="baseline"/>
                <w:rtl w:val="0"/>
              </w:rPr>
              <w:t>X</w:t>
            </w:r>
          </w:p>
        </w:tc>
        <w:tc>
          <w:tcPr>
            <w:vAlign w:val="center"/>
          </w:tcPr>
          <w:p w14:paraId="00000977">
            <w:pPr>
              <w:jc w:val="center"/>
              <w:rPr>
                <w:vertAlign w:val="baseline"/>
              </w:rPr>
            </w:pPr>
          </w:p>
        </w:tc>
      </w:tr>
      <w:tr w14:paraId="44C2C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78">
            <w:pPr>
              <w:numPr>
                <w:ilvl w:val="0"/>
                <w:numId w:val="10"/>
              </w:numPr>
              <w:ind w:left="720" w:hanging="360"/>
              <w:jc w:val="both"/>
            </w:pPr>
          </w:p>
        </w:tc>
        <w:tc>
          <w:tcPr>
            <w:vAlign w:val="top"/>
          </w:tcPr>
          <w:p w14:paraId="00000979">
            <w:pPr>
              <w:jc w:val="both"/>
              <w:rPr>
                <w:vertAlign w:val="baseline"/>
              </w:rPr>
            </w:pPr>
            <w:r>
              <w:rPr>
                <w:vertAlign w:val="baseline"/>
                <w:rtl w:val="0"/>
              </w:rPr>
              <w:t>Existenţa şi funcţionarea sistemului de gestionare a informaţiei; înregistrarea prelucrarea şi utilizarea datelor şi informaţiilor</w:t>
            </w:r>
          </w:p>
        </w:tc>
        <w:tc>
          <w:tcPr>
            <w:tcW w:w="1556" w:type="dxa"/>
            <w:vAlign w:val="center"/>
          </w:tcPr>
          <w:p w14:paraId="0000097A">
            <w:pPr>
              <w:jc w:val="center"/>
              <w:rPr>
                <w:vertAlign w:val="baseline"/>
              </w:rPr>
            </w:pPr>
          </w:p>
        </w:tc>
        <w:tc>
          <w:tcPr>
            <w:tcW w:w="1329" w:type="dxa"/>
            <w:vAlign w:val="center"/>
          </w:tcPr>
          <w:p w14:paraId="0000097B">
            <w:pPr>
              <w:jc w:val="center"/>
              <w:rPr>
                <w:vertAlign w:val="baseline"/>
              </w:rPr>
            </w:pPr>
          </w:p>
        </w:tc>
        <w:tc>
          <w:tcPr>
            <w:tcW w:w="1075" w:type="dxa"/>
            <w:vAlign w:val="center"/>
          </w:tcPr>
          <w:p w14:paraId="0000097C">
            <w:pPr>
              <w:jc w:val="center"/>
              <w:rPr>
                <w:vertAlign w:val="baseline"/>
              </w:rPr>
            </w:pPr>
          </w:p>
        </w:tc>
        <w:tc>
          <w:tcPr>
            <w:vAlign w:val="center"/>
          </w:tcPr>
          <w:p w14:paraId="0000097D">
            <w:pPr>
              <w:jc w:val="center"/>
              <w:rPr>
                <w:vertAlign w:val="baseline"/>
              </w:rPr>
            </w:pPr>
            <w:r>
              <w:rPr>
                <w:vertAlign w:val="baseline"/>
                <w:rtl w:val="0"/>
              </w:rPr>
              <w:t>X</w:t>
            </w:r>
          </w:p>
        </w:tc>
        <w:tc>
          <w:tcPr>
            <w:vAlign w:val="center"/>
          </w:tcPr>
          <w:p w14:paraId="0000097E">
            <w:pPr>
              <w:jc w:val="center"/>
              <w:rPr>
                <w:vertAlign w:val="baseline"/>
              </w:rPr>
            </w:pPr>
          </w:p>
        </w:tc>
      </w:tr>
      <w:tr w14:paraId="3E666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7F">
            <w:pPr>
              <w:numPr>
                <w:ilvl w:val="0"/>
                <w:numId w:val="10"/>
              </w:numPr>
              <w:ind w:left="720" w:hanging="360"/>
              <w:jc w:val="both"/>
            </w:pPr>
          </w:p>
        </w:tc>
        <w:tc>
          <w:tcPr>
            <w:vAlign w:val="top"/>
          </w:tcPr>
          <w:p w14:paraId="00000980">
            <w:pPr>
              <w:jc w:val="both"/>
              <w:rPr>
                <w:vertAlign w:val="baseline"/>
              </w:rPr>
            </w:pPr>
            <w:r>
              <w:rPr>
                <w:vertAlign w:val="baseline"/>
                <w:rtl w:val="0"/>
              </w:rPr>
              <w:t>Asigurarea serviciilor medicale pentru elevi</w:t>
            </w:r>
          </w:p>
        </w:tc>
        <w:tc>
          <w:tcPr>
            <w:tcW w:w="1556" w:type="dxa"/>
            <w:vAlign w:val="center"/>
          </w:tcPr>
          <w:p w14:paraId="00000981">
            <w:pPr>
              <w:jc w:val="center"/>
              <w:rPr>
                <w:vertAlign w:val="baseline"/>
              </w:rPr>
            </w:pPr>
          </w:p>
        </w:tc>
        <w:tc>
          <w:tcPr>
            <w:tcW w:w="1329" w:type="dxa"/>
            <w:vAlign w:val="center"/>
          </w:tcPr>
          <w:p w14:paraId="00000982">
            <w:pPr>
              <w:jc w:val="center"/>
              <w:rPr>
                <w:vertAlign w:val="baseline"/>
              </w:rPr>
            </w:pPr>
          </w:p>
        </w:tc>
        <w:tc>
          <w:tcPr>
            <w:tcW w:w="1075" w:type="dxa"/>
            <w:vAlign w:val="center"/>
          </w:tcPr>
          <w:p w14:paraId="00000983">
            <w:pPr>
              <w:jc w:val="center"/>
              <w:rPr>
                <w:vertAlign w:val="baseline"/>
              </w:rPr>
            </w:pPr>
          </w:p>
        </w:tc>
        <w:tc>
          <w:tcPr>
            <w:vAlign w:val="center"/>
          </w:tcPr>
          <w:p w14:paraId="00000984">
            <w:pPr>
              <w:jc w:val="center"/>
              <w:rPr>
                <w:vertAlign w:val="baseline"/>
              </w:rPr>
            </w:pPr>
            <w:r>
              <w:rPr>
                <w:vertAlign w:val="baseline"/>
                <w:rtl w:val="0"/>
              </w:rPr>
              <w:t>X</w:t>
            </w:r>
          </w:p>
        </w:tc>
        <w:tc>
          <w:tcPr>
            <w:vAlign w:val="center"/>
          </w:tcPr>
          <w:p w14:paraId="00000985">
            <w:pPr>
              <w:jc w:val="center"/>
              <w:rPr>
                <w:vertAlign w:val="baseline"/>
              </w:rPr>
            </w:pPr>
          </w:p>
        </w:tc>
      </w:tr>
      <w:tr w14:paraId="01E7B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86">
            <w:pPr>
              <w:numPr>
                <w:ilvl w:val="0"/>
                <w:numId w:val="10"/>
              </w:numPr>
              <w:ind w:left="720" w:hanging="360"/>
              <w:jc w:val="both"/>
            </w:pPr>
          </w:p>
        </w:tc>
        <w:tc>
          <w:tcPr>
            <w:vAlign w:val="top"/>
          </w:tcPr>
          <w:p w14:paraId="00000987">
            <w:pPr>
              <w:jc w:val="both"/>
              <w:rPr>
                <w:vertAlign w:val="baseline"/>
              </w:rPr>
            </w:pPr>
            <w:r>
              <w:rPr>
                <w:vertAlign w:val="baseline"/>
                <w:rtl w:val="0"/>
              </w:rPr>
              <w:t>Asigurarea securităţii tuturor celor implicaţi în activitatea şcolară, în timpul desfăşurării programului</w:t>
            </w:r>
          </w:p>
        </w:tc>
        <w:tc>
          <w:tcPr>
            <w:tcW w:w="1556" w:type="dxa"/>
            <w:vAlign w:val="center"/>
          </w:tcPr>
          <w:p w14:paraId="00000988">
            <w:pPr>
              <w:jc w:val="center"/>
              <w:rPr>
                <w:vertAlign w:val="baseline"/>
              </w:rPr>
            </w:pPr>
          </w:p>
        </w:tc>
        <w:tc>
          <w:tcPr>
            <w:tcW w:w="1329" w:type="dxa"/>
            <w:vAlign w:val="center"/>
          </w:tcPr>
          <w:p w14:paraId="00000989">
            <w:pPr>
              <w:jc w:val="center"/>
              <w:rPr>
                <w:vertAlign w:val="baseline"/>
              </w:rPr>
            </w:pPr>
          </w:p>
        </w:tc>
        <w:tc>
          <w:tcPr>
            <w:tcW w:w="1075" w:type="dxa"/>
            <w:vAlign w:val="center"/>
          </w:tcPr>
          <w:p w14:paraId="0000098A">
            <w:pPr>
              <w:jc w:val="center"/>
              <w:rPr>
                <w:vertAlign w:val="baseline"/>
              </w:rPr>
            </w:pPr>
          </w:p>
        </w:tc>
        <w:tc>
          <w:tcPr>
            <w:vAlign w:val="center"/>
          </w:tcPr>
          <w:p w14:paraId="0000098B">
            <w:pPr>
              <w:jc w:val="center"/>
              <w:rPr>
                <w:vertAlign w:val="baseline"/>
              </w:rPr>
            </w:pPr>
            <w:r>
              <w:rPr>
                <w:vertAlign w:val="baseline"/>
                <w:rtl w:val="0"/>
              </w:rPr>
              <w:t>X</w:t>
            </w:r>
          </w:p>
        </w:tc>
        <w:tc>
          <w:tcPr>
            <w:vAlign w:val="center"/>
          </w:tcPr>
          <w:p w14:paraId="0000098C">
            <w:pPr>
              <w:jc w:val="center"/>
              <w:rPr>
                <w:vertAlign w:val="baseline"/>
              </w:rPr>
            </w:pPr>
          </w:p>
        </w:tc>
      </w:tr>
      <w:tr w14:paraId="15879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vAlign w:val="top"/>
          </w:tcPr>
          <w:p w14:paraId="0000098D">
            <w:pPr>
              <w:numPr>
                <w:ilvl w:val="0"/>
                <w:numId w:val="10"/>
              </w:numPr>
              <w:ind w:left="720" w:hanging="360"/>
              <w:jc w:val="both"/>
            </w:pPr>
          </w:p>
        </w:tc>
        <w:tc>
          <w:tcPr>
            <w:vAlign w:val="top"/>
          </w:tcPr>
          <w:p w14:paraId="0000098E">
            <w:pPr>
              <w:jc w:val="both"/>
              <w:rPr>
                <w:vertAlign w:val="baseline"/>
              </w:rPr>
            </w:pPr>
            <w:r>
              <w:rPr>
                <w:vertAlign w:val="baseline"/>
                <w:rtl w:val="0"/>
              </w:rPr>
              <w:t>Asigurarea serviciilor de orientare şi consiliere pentru elevi</w:t>
            </w:r>
          </w:p>
        </w:tc>
        <w:tc>
          <w:tcPr>
            <w:tcW w:w="1556" w:type="dxa"/>
            <w:vAlign w:val="center"/>
          </w:tcPr>
          <w:p w14:paraId="0000098F">
            <w:pPr>
              <w:jc w:val="center"/>
              <w:rPr>
                <w:vertAlign w:val="baseline"/>
              </w:rPr>
            </w:pPr>
          </w:p>
        </w:tc>
        <w:tc>
          <w:tcPr>
            <w:tcW w:w="1329" w:type="dxa"/>
            <w:vAlign w:val="center"/>
          </w:tcPr>
          <w:p w14:paraId="00000990">
            <w:pPr>
              <w:jc w:val="center"/>
              <w:rPr>
                <w:vertAlign w:val="baseline"/>
              </w:rPr>
            </w:pPr>
          </w:p>
        </w:tc>
        <w:tc>
          <w:tcPr>
            <w:tcW w:w="1075" w:type="dxa"/>
            <w:vAlign w:val="center"/>
          </w:tcPr>
          <w:p w14:paraId="00000991">
            <w:pPr>
              <w:jc w:val="center"/>
              <w:rPr>
                <w:vertAlign w:val="baseline"/>
              </w:rPr>
            </w:pPr>
          </w:p>
        </w:tc>
        <w:tc>
          <w:tcPr>
            <w:vAlign w:val="center"/>
          </w:tcPr>
          <w:p w14:paraId="00000992">
            <w:pPr>
              <w:jc w:val="center"/>
              <w:rPr>
                <w:vertAlign w:val="baseline"/>
              </w:rPr>
            </w:pPr>
            <w:r>
              <w:rPr>
                <w:vertAlign w:val="baseline"/>
                <w:rtl w:val="0"/>
              </w:rPr>
              <w:t>X</w:t>
            </w:r>
          </w:p>
        </w:tc>
        <w:tc>
          <w:tcPr>
            <w:vAlign w:val="center"/>
          </w:tcPr>
          <w:p w14:paraId="00000993">
            <w:pPr>
              <w:jc w:val="center"/>
              <w:rPr>
                <w:vertAlign w:val="baseline"/>
              </w:rPr>
            </w:pPr>
          </w:p>
        </w:tc>
      </w:tr>
      <w:tr w14:paraId="53A57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 w:hRule="atLeast"/>
        </w:trPr>
        <w:tc>
          <w:tcPr>
            <w:gridSpan w:val="7"/>
            <w:vAlign w:val="top"/>
          </w:tcPr>
          <w:p w14:paraId="00000994">
            <w:pPr>
              <w:jc w:val="both"/>
              <w:rPr>
                <w:vertAlign w:val="baseline"/>
              </w:rPr>
            </w:pPr>
            <w:r>
              <w:rPr>
                <w:vertAlign w:val="baseline"/>
                <w:rtl w:val="0"/>
              </w:rPr>
              <w:t>b) baza materială</w:t>
            </w:r>
          </w:p>
        </w:tc>
      </w:tr>
      <w:tr w14:paraId="2AF9B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9B">
            <w:pPr>
              <w:numPr>
                <w:ilvl w:val="0"/>
                <w:numId w:val="10"/>
              </w:numPr>
              <w:ind w:left="720" w:hanging="360"/>
              <w:jc w:val="both"/>
            </w:pPr>
          </w:p>
        </w:tc>
        <w:tc>
          <w:tcPr>
            <w:vAlign w:val="top"/>
          </w:tcPr>
          <w:p w14:paraId="0000099C">
            <w:pPr>
              <w:jc w:val="both"/>
              <w:rPr>
                <w:vertAlign w:val="baseline"/>
              </w:rPr>
            </w:pPr>
            <w:r>
              <w:rPr>
                <w:vertAlign w:val="baseline"/>
                <w:rtl w:val="0"/>
              </w:rPr>
              <w:t>Existenţa şi caracteristicile spaţiilor şcolare</w:t>
            </w:r>
          </w:p>
        </w:tc>
        <w:tc>
          <w:tcPr>
            <w:tcW w:w="1556" w:type="dxa"/>
            <w:vAlign w:val="center"/>
          </w:tcPr>
          <w:p w14:paraId="0000099D">
            <w:pPr>
              <w:jc w:val="center"/>
              <w:rPr>
                <w:vertAlign w:val="baseline"/>
              </w:rPr>
            </w:pPr>
          </w:p>
        </w:tc>
        <w:tc>
          <w:tcPr>
            <w:tcW w:w="1329" w:type="dxa"/>
            <w:vAlign w:val="center"/>
          </w:tcPr>
          <w:p w14:paraId="0000099E">
            <w:pPr>
              <w:jc w:val="center"/>
              <w:rPr>
                <w:vertAlign w:val="baseline"/>
              </w:rPr>
            </w:pPr>
          </w:p>
        </w:tc>
        <w:tc>
          <w:tcPr>
            <w:tcW w:w="1075" w:type="dxa"/>
            <w:vAlign w:val="center"/>
          </w:tcPr>
          <w:p w14:paraId="0000099F">
            <w:pPr>
              <w:jc w:val="center"/>
              <w:rPr>
                <w:vertAlign w:val="baseline"/>
              </w:rPr>
            </w:pPr>
            <w:r>
              <w:rPr>
                <w:vertAlign w:val="baseline"/>
                <w:rtl w:val="0"/>
              </w:rPr>
              <w:t xml:space="preserve"> </w:t>
            </w:r>
          </w:p>
        </w:tc>
        <w:tc>
          <w:tcPr>
            <w:vAlign w:val="center"/>
          </w:tcPr>
          <w:p w14:paraId="000009A0">
            <w:pPr>
              <w:jc w:val="center"/>
              <w:rPr>
                <w:vertAlign w:val="baseline"/>
              </w:rPr>
            </w:pPr>
            <w:r>
              <w:rPr>
                <w:vertAlign w:val="baseline"/>
                <w:rtl w:val="0"/>
              </w:rPr>
              <w:t>X</w:t>
            </w:r>
          </w:p>
        </w:tc>
        <w:tc>
          <w:tcPr>
            <w:vAlign w:val="center"/>
          </w:tcPr>
          <w:p w14:paraId="000009A1">
            <w:pPr>
              <w:jc w:val="center"/>
              <w:rPr>
                <w:vertAlign w:val="baseline"/>
              </w:rPr>
            </w:pPr>
          </w:p>
        </w:tc>
      </w:tr>
      <w:tr w14:paraId="16494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A2">
            <w:pPr>
              <w:numPr>
                <w:ilvl w:val="0"/>
                <w:numId w:val="10"/>
              </w:numPr>
              <w:ind w:left="720" w:hanging="360"/>
              <w:jc w:val="both"/>
            </w:pPr>
          </w:p>
        </w:tc>
        <w:tc>
          <w:tcPr>
            <w:vAlign w:val="top"/>
          </w:tcPr>
          <w:p w14:paraId="000009A3">
            <w:pPr>
              <w:jc w:val="both"/>
              <w:rPr>
                <w:vertAlign w:val="baseline"/>
              </w:rPr>
            </w:pPr>
            <w:r>
              <w:rPr>
                <w:vertAlign w:val="baseline"/>
                <w:rtl w:val="0"/>
              </w:rPr>
              <w:t>Dotarea spaţiilor şcolare</w:t>
            </w:r>
          </w:p>
        </w:tc>
        <w:tc>
          <w:tcPr>
            <w:tcW w:w="1556" w:type="dxa"/>
            <w:vAlign w:val="center"/>
          </w:tcPr>
          <w:p w14:paraId="000009A4">
            <w:pPr>
              <w:jc w:val="center"/>
              <w:rPr>
                <w:vertAlign w:val="baseline"/>
              </w:rPr>
            </w:pPr>
          </w:p>
        </w:tc>
        <w:tc>
          <w:tcPr>
            <w:tcW w:w="1329" w:type="dxa"/>
            <w:vAlign w:val="center"/>
          </w:tcPr>
          <w:p w14:paraId="000009A5">
            <w:pPr>
              <w:jc w:val="center"/>
              <w:rPr>
                <w:vertAlign w:val="baseline"/>
              </w:rPr>
            </w:pPr>
          </w:p>
        </w:tc>
        <w:tc>
          <w:tcPr>
            <w:tcW w:w="1075" w:type="dxa"/>
            <w:vAlign w:val="center"/>
          </w:tcPr>
          <w:p w14:paraId="000009A6">
            <w:pPr>
              <w:jc w:val="center"/>
              <w:rPr>
                <w:vertAlign w:val="baseline"/>
              </w:rPr>
            </w:pPr>
          </w:p>
        </w:tc>
        <w:tc>
          <w:tcPr>
            <w:vAlign w:val="center"/>
          </w:tcPr>
          <w:p w14:paraId="000009A7">
            <w:pPr>
              <w:jc w:val="center"/>
              <w:rPr>
                <w:vertAlign w:val="baseline"/>
              </w:rPr>
            </w:pPr>
            <w:r>
              <w:rPr>
                <w:vertAlign w:val="baseline"/>
                <w:rtl w:val="0"/>
              </w:rPr>
              <w:t>X</w:t>
            </w:r>
          </w:p>
        </w:tc>
        <w:tc>
          <w:tcPr>
            <w:vAlign w:val="center"/>
          </w:tcPr>
          <w:p w14:paraId="000009A8">
            <w:pPr>
              <w:jc w:val="center"/>
              <w:rPr>
                <w:vertAlign w:val="baseline"/>
              </w:rPr>
            </w:pPr>
          </w:p>
        </w:tc>
      </w:tr>
      <w:tr w14:paraId="0FAA1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A9">
            <w:pPr>
              <w:numPr>
                <w:ilvl w:val="0"/>
                <w:numId w:val="10"/>
              </w:numPr>
              <w:ind w:left="720" w:hanging="360"/>
              <w:jc w:val="both"/>
            </w:pPr>
          </w:p>
        </w:tc>
        <w:tc>
          <w:tcPr>
            <w:vAlign w:val="top"/>
          </w:tcPr>
          <w:p w14:paraId="000009AA">
            <w:pPr>
              <w:jc w:val="both"/>
              <w:rPr>
                <w:vertAlign w:val="baseline"/>
              </w:rPr>
            </w:pPr>
            <w:r>
              <w:rPr>
                <w:vertAlign w:val="baseline"/>
                <w:rtl w:val="0"/>
              </w:rPr>
              <w:t>Accesibilitatea spaţiilor şcolare</w:t>
            </w:r>
          </w:p>
        </w:tc>
        <w:tc>
          <w:tcPr>
            <w:tcW w:w="1556" w:type="dxa"/>
            <w:vAlign w:val="center"/>
          </w:tcPr>
          <w:p w14:paraId="000009AB">
            <w:pPr>
              <w:jc w:val="center"/>
              <w:rPr>
                <w:vertAlign w:val="baseline"/>
              </w:rPr>
            </w:pPr>
          </w:p>
        </w:tc>
        <w:tc>
          <w:tcPr>
            <w:tcW w:w="1329" w:type="dxa"/>
            <w:vAlign w:val="center"/>
          </w:tcPr>
          <w:p w14:paraId="000009AC">
            <w:pPr>
              <w:jc w:val="center"/>
              <w:rPr>
                <w:vertAlign w:val="baseline"/>
              </w:rPr>
            </w:pPr>
          </w:p>
        </w:tc>
        <w:tc>
          <w:tcPr>
            <w:tcW w:w="1075" w:type="dxa"/>
            <w:vAlign w:val="center"/>
          </w:tcPr>
          <w:p w14:paraId="000009AD">
            <w:pPr>
              <w:jc w:val="center"/>
              <w:rPr>
                <w:vertAlign w:val="baseline"/>
              </w:rPr>
            </w:pPr>
          </w:p>
        </w:tc>
        <w:tc>
          <w:tcPr>
            <w:vAlign w:val="center"/>
          </w:tcPr>
          <w:p w14:paraId="000009AE">
            <w:pPr>
              <w:jc w:val="center"/>
              <w:rPr>
                <w:vertAlign w:val="baseline"/>
              </w:rPr>
            </w:pPr>
            <w:r>
              <w:rPr>
                <w:vertAlign w:val="baseline"/>
                <w:rtl w:val="0"/>
              </w:rPr>
              <w:t>X</w:t>
            </w:r>
          </w:p>
        </w:tc>
        <w:tc>
          <w:tcPr>
            <w:vAlign w:val="center"/>
          </w:tcPr>
          <w:p w14:paraId="000009AF">
            <w:pPr>
              <w:jc w:val="center"/>
              <w:rPr>
                <w:vertAlign w:val="baseline"/>
              </w:rPr>
            </w:pPr>
          </w:p>
        </w:tc>
      </w:tr>
      <w:tr w14:paraId="127FF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B0">
            <w:pPr>
              <w:numPr>
                <w:ilvl w:val="0"/>
                <w:numId w:val="10"/>
              </w:numPr>
              <w:ind w:left="720" w:hanging="360"/>
              <w:jc w:val="both"/>
            </w:pPr>
          </w:p>
        </w:tc>
        <w:tc>
          <w:tcPr>
            <w:vAlign w:val="top"/>
          </w:tcPr>
          <w:p w14:paraId="000009B1">
            <w:pPr>
              <w:jc w:val="both"/>
              <w:rPr>
                <w:vertAlign w:val="baseline"/>
              </w:rPr>
            </w:pPr>
            <w:r>
              <w:rPr>
                <w:vertAlign w:val="baseline"/>
                <w:rtl w:val="0"/>
              </w:rPr>
              <w:t>Utilizarea spaţiilor şcolare</w:t>
            </w:r>
          </w:p>
        </w:tc>
        <w:tc>
          <w:tcPr>
            <w:tcW w:w="1556" w:type="dxa"/>
            <w:vAlign w:val="center"/>
          </w:tcPr>
          <w:p w14:paraId="000009B2">
            <w:pPr>
              <w:jc w:val="center"/>
              <w:rPr>
                <w:vertAlign w:val="baseline"/>
              </w:rPr>
            </w:pPr>
          </w:p>
        </w:tc>
        <w:tc>
          <w:tcPr>
            <w:tcW w:w="1329" w:type="dxa"/>
            <w:vAlign w:val="center"/>
          </w:tcPr>
          <w:p w14:paraId="000009B3">
            <w:pPr>
              <w:jc w:val="center"/>
              <w:rPr>
                <w:vertAlign w:val="baseline"/>
              </w:rPr>
            </w:pPr>
          </w:p>
        </w:tc>
        <w:tc>
          <w:tcPr>
            <w:tcW w:w="1075" w:type="dxa"/>
            <w:vAlign w:val="center"/>
          </w:tcPr>
          <w:p w14:paraId="000009B4">
            <w:pPr>
              <w:jc w:val="center"/>
              <w:rPr>
                <w:vertAlign w:val="baseline"/>
              </w:rPr>
            </w:pPr>
          </w:p>
        </w:tc>
        <w:tc>
          <w:tcPr>
            <w:vAlign w:val="center"/>
          </w:tcPr>
          <w:p w14:paraId="000009B5">
            <w:pPr>
              <w:jc w:val="center"/>
              <w:rPr>
                <w:vertAlign w:val="baseline"/>
              </w:rPr>
            </w:pPr>
            <w:r>
              <w:rPr>
                <w:vertAlign w:val="baseline"/>
                <w:rtl w:val="0"/>
              </w:rPr>
              <w:t>X</w:t>
            </w:r>
          </w:p>
        </w:tc>
        <w:tc>
          <w:tcPr>
            <w:vAlign w:val="center"/>
          </w:tcPr>
          <w:p w14:paraId="000009B6">
            <w:pPr>
              <w:jc w:val="center"/>
              <w:rPr>
                <w:vertAlign w:val="baseline"/>
              </w:rPr>
            </w:pPr>
          </w:p>
        </w:tc>
      </w:tr>
      <w:tr w14:paraId="505BB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B7">
            <w:pPr>
              <w:numPr>
                <w:ilvl w:val="0"/>
                <w:numId w:val="10"/>
              </w:numPr>
              <w:ind w:left="720" w:hanging="360"/>
              <w:jc w:val="both"/>
            </w:pPr>
          </w:p>
        </w:tc>
        <w:tc>
          <w:tcPr>
            <w:vAlign w:val="top"/>
          </w:tcPr>
          <w:p w14:paraId="000009B8">
            <w:pPr>
              <w:jc w:val="both"/>
              <w:rPr>
                <w:vertAlign w:val="baseline"/>
              </w:rPr>
            </w:pPr>
            <w:r>
              <w:rPr>
                <w:vertAlign w:val="baseline"/>
                <w:rtl w:val="0"/>
              </w:rPr>
              <w:t>Existenţa, caracteristicile şi funcţionalitatea spaţiilor administrative</w:t>
            </w:r>
          </w:p>
        </w:tc>
        <w:tc>
          <w:tcPr>
            <w:tcW w:w="1556" w:type="dxa"/>
            <w:vAlign w:val="center"/>
          </w:tcPr>
          <w:p w14:paraId="000009B9">
            <w:pPr>
              <w:jc w:val="center"/>
              <w:rPr>
                <w:vertAlign w:val="baseline"/>
              </w:rPr>
            </w:pPr>
          </w:p>
        </w:tc>
        <w:tc>
          <w:tcPr>
            <w:tcW w:w="1329" w:type="dxa"/>
            <w:vAlign w:val="center"/>
          </w:tcPr>
          <w:p w14:paraId="000009BA">
            <w:pPr>
              <w:jc w:val="center"/>
              <w:rPr>
                <w:vertAlign w:val="baseline"/>
              </w:rPr>
            </w:pPr>
          </w:p>
        </w:tc>
        <w:tc>
          <w:tcPr>
            <w:tcW w:w="1075" w:type="dxa"/>
            <w:vAlign w:val="center"/>
          </w:tcPr>
          <w:p w14:paraId="000009BB">
            <w:pPr>
              <w:jc w:val="center"/>
              <w:rPr>
                <w:vertAlign w:val="baseline"/>
              </w:rPr>
            </w:pPr>
          </w:p>
        </w:tc>
        <w:tc>
          <w:tcPr>
            <w:vAlign w:val="center"/>
          </w:tcPr>
          <w:p w14:paraId="000009BC">
            <w:pPr>
              <w:jc w:val="center"/>
              <w:rPr>
                <w:vertAlign w:val="baseline"/>
              </w:rPr>
            </w:pPr>
            <w:r>
              <w:rPr>
                <w:vertAlign w:val="baseline"/>
                <w:rtl w:val="0"/>
              </w:rPr>
              <w:t>X</w:t>
            </w:r>
          </w:p>
        </w:tc>
        <w:tc>
          <w:tcPr>
            <w:vAlign w:val="center"/>
          </w:tcPr>
          <w:p w14:paraId="000009BD">
            <w:pPr>
              <w:jc w:val="center"/>
              <w:rPr>
                <w:vertAlign w:val="baseline"/>
              </w:rPr>
            </w:pPr>
          </w:p>
        </w:tc>
      </w:tr>
      <w:tr w14:paraId="2071F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BE">
            <w:pPr>
              <w:numPr>
                <w:ilvl w:val="0"/>
                <w:numId w:val="10"/>
              </w:numPr>
              <w:ind w:left="720" w:hanging="360"/>
              <w:jc w:val="both"/>
            </w:pPr>
          </w:p>
        </w:tc>
        <w:tc>
          <w:tcPr>
            <w:vAlign w:val="top"/>
          </w:tcPr>
          <w:p w14:paraId="000009BF">
            <w:pPr>
              <w:jc w:val="both"/>
              <w:rPr>
                <w:vertAlign w:val="baseline"/>
              </w:rPr>
            </w:pPr>
            <w:r>
              <w:rPr>
                <w:vertAlign w:val="baseline"/>
                <w:rtl w:val="0"/>
              </w:rPr>
              <w:t>Existenţa, caracteristicile şi funcţionalitatea spaţiilor auxiliare</w:t>
            </w:r>
          </w:p>
        </w:tc>
        <w:tc>
          <w:tcPr>
            <w:tcW w:w="1556" w:type="dxa"/>
            <w:vAlign w:val="center"/>
          </w:tcPr>
          <w:p w14:paraId="000009C0">
            <w:pPr>
              <w:jc w:val="center"/>
              <w:rPr>
                <w:vertAlign w:val="baseline"/>
              </w:rPr>
            </w:pPr>
          </w:p>
        </w:tc>
        <w:tc>
          <w:tcPr>
            <w:tcW w:w="1329" w:type="dxa"/>
            <w:vAlign w:val="center"/>
          </w:tcPr>
          <w:p w14:paraId="000009C1">
            <w:pPr>
              <w:jc w:val="center"/>
              <w:rPr>
                <w:vertAlign w:val="baseline"/>
              </w:rPr>
            </w:pPr>
          </w:p>
        </w:tc>
        <w:tc>
          <w:tcPr>
            <w:tcW w:w="1075" w:type="dxa"/>
            <w:vAlign w:val="center"/>
          </w:tcPr>
          <w:p w14:paraId="000009C2">
            <w:pPr>
              <w:jc w:val="center"/>
              <w:rPr>
                <w:vertAlign w:val="baseline"/>
              </w:rPr>
            </w:pPr>
          </w:p>
        </w:tc>
        <w:tc>
          <w:tcPr>
            <w:vAlign w:val="center"/>
          </w:tcPr>
          <w:p w14:paraId="000009C3">
            <w:pPr>
              <w:jc w:val="center"/>
              <w:rPr>
                <w:vertAlign w:val="baseline"/>
              </w:rPr>
            </w:pPr>
            <w:r>
              <w:rPr>
                <w:vertAlign w:val="baseline"/>
                <w:rtl w:val="0"/>
              </w:rPr>
              <w:t>X</w:t>
            </w:r>
          </w:p>
        </w:tc>
        <w:tc>
          <w:tcPr>
            <w:vAlign w:val="center"/>
          </w:tcPr>
          <w:p w14:paraId="000009C4">
            <w:pPr>
              <w:jc w:val="center"/>
              <w:rPr>
                <w:vertAlign w:val="baseline"/>
              </w:rPr>
            </w:pPr>
          </w:p>
        </w:tc>
      </w:tr>
      <w:tr w14:paraId="1BD84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C5">
            <w:pPr>
              <w:numPr>
                <w:ilvl w:val="0"/>
                <w:numId w:val="10"/>
              </w:numPr>
              <w:ind w:left="720" w:hanging="360"/>
              <w:jc w:val="both"/>
            </w:pPr>
          </w:p>
        </w:tc>
        <w:tc>
          <w:tcPr>
            <w:vAlign w:val="top"/>
          </w:tcPr>
          <w:p w14:paraId="000009C6">
            <w:pPr>
              <w:jc w:val="both"/>
              <w:rPr>
                <w:vertAlign w:val="baseline"/>
              </w:rPr>
            </w:pPr>
            <w:r>
              <w:rPr>
                <w:vertAlign w:val="baseline"/>
                <w:rtl w:val="0"/>
              </w:rPr>
              <w:t>Accesibilitatea spaţiilor auxiliare</w:t>
            </w:r>
          </w:p>
        </w:tc>
        <w:tc>
          <w:tcPr>
            <w:tcW w:w="1556" w:type="dxa"/>
            <w:vAlign w:val="center"/>
          </w:tcPr>
          <w:p w14:paraId="000009C7">
            <w:pPr>
              <w:jc w:val="center"/>
              <w:rPr>
                <w:vertAlign w:val="baseline"/>
              </w:rPr>
            </w:pPr>
          </w:p>
        </w:tc>
        <w:tc>
          <w:tcPr>
            <w:tcW w:w="1329" w:type="dxa"/>
            <w:vAlign w:val="center"/>
          </w:tcPr>
          <w:p w14:paraId="000009C8">
            <w:pPr>
              <w:jc w:val="center"/>
              <w:rPr>
                <w:vertAlign w:val="baseline"/>
              </w:rPr>
            </w:pPr>
          </w:p>
        </w:tc>
        <w:tc>
          <w:tcPr>
            <w:tcW w:w="1075" w:type="dxa"/>
            <w:vAlign w:val="center"/>
          </w:tcPr>
          <w:p w14:paraId="000009C9">
            <w:pPr>
              <w:jc w:val="center"/>
              <w:rPr>
                <w:vertAlign w:val="baseline"/>
              </w:rPr>
            </w:pPr>
          </w:p>
        </w:tc>
        <w:tc>
          <w:tcPr>
            <w:vAlign w:val="center"/>
          </w:tcPr>
          <w:p w14:paraId="000009CA">
            <w:pPr>
              <w:jc w:val="center"/>
              <w:rPr>
                <w:vertAlign w:val="baseline"/>
              </w:rPr>
            </w:pPr>
            <w:r>
              <w:rPr>
                <w:vertAlign w:val="baseline"/>
                <w:rtl w:val="0"/>
              </w:rPr>
              <w:t>X</w:t>
            </w:r>
          </w:p>
        </w:tc>
        <w:tc>
          <w:tcPr>
            <w:vAlign w:val="center"/>
          </w:tcPr>
          <w:p w14:paraId="000009CB">
            <w:pPr>
              <w:jc w:val="center"/>
              <w:rPr>
                <w:vertAlign w:val="baseline"/>
              </w:rPr>
            </w:pPr>
          </w:p>
        </w:tc>
      </w:tr>
      <w:tr w14:paraId="4296C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CC">
            <w:pPr>
              <w:numPr>
                <w:ilvl w:val="0"/>
                <w:numId w:val="10"/>
              </w:numPr>
              <w:ind w:left="720" w:hanging="360"/>
              <w:jc w:val="both"/>
            </w:pPr>
          </w:p>
        </w:tc>
        <w:tc>
          <w:tcPr>
            <w:vAlign w:val="top"/>
          </w:tcPr>
          <w:p w14:paraId="000009CD">
            <w:pPr>
              <w:jc w:val="both"/>
              <w:rPr>
                <w:vertAlign w:val="baseline"/>
              </w:rPr>
            </w:pPr>
            <w:r>
              <w:rPr>
                <w:vertAlign w:val="baseline"/>
                <w:rtl w:val="0"/>
              </w:rPr>
              <w:t>Utilizarea spaţiilor auxiliare</w:t>
            </w:r>
          </w:p>
        </w:tc>
        <w:tc>
          <w:tcPr>
            <w:tcW w:w="1556" w:type="dxa"/>
            <w:vAlign w:val="center"/>
          </w:tcPr>
          <w:p w14:paraId="000009CE">
            <w:pPr>
              <w:jc w:val="center"/>
              <w:rPr>
                <w:vertAlign w:val="baseline"/>
              </w:rPr>
            </w:pPr>
          </w:p>
        </w:tc>
        <w:tc>
          <w:tcPr>
            <w:tcW w:w="1329" w:type="dxa"/>
            <w:vAlign w:val="center"/>
          </w:tcPr>
          <w:p w14:paraId="000009CF">
            <w:pPr>
              <w:jc w:val="center"/>
              <w:rPr>
                <w:vertAlign w:val="baseline"/>
              </w:rPr>
            </w:pPr>
          </w:p>
        </w:tc>
        <w:tc>
          <w:tcPr>
            <w:tcW w:w="1075" w:type="dxa"/>
            <w:vAlign w:val="center"/>
          </w:tcPr>
          <w:p w14:paraId="000009D0">
            <w:pPr>
              <w:jc w:val="center"/>
              <w:rPr>
                <w:vertAlign w:val="baseline"/>
              </w:rPr>
            </w:pPr>
          </w:p>
        </w:tc>
        <w:tc>
          <w:tcPr>
            <w:vAlign w:val="center"/>
          </w:tcPr>
          <w:p w14:paraId="000009D1">
            <w:pPr>
              <w:jc w:val="center"/>
              <w:rPr>
                <w:vertAlign w:val="baseline"/>
              </w:rPr>
            </w:pPr>
            <w:r>
              <w:rPr>
                <w:vertAlign w:val="baseline"/>
                <w:rtl w:val="0"/>
              </w:rPr>
              <w:t>X</w:t>
            </w:r>
          </w:p>
        </w:tc>
        <w:tc>
          <w:tcPr>
            <w:vAlign w:val="center"/>
          </w:tcPr>
          <w:p w14:paraId="000009D2">
            <w:pPr>
              <w:jc w:val="center"/>
              <w:rPr>
                <w:vertAlign w:val="baseline"/>
              </w:rPr>
            </w:pPr>
          </w:p>
        </w:tc>
      </w:tr>
      <w:tr w14:paraId="36CB1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D3">
            <w:pPr>
              <w:numPr>
                <w:ilvl w:val="0"/>
                <w:numId w:val="10"/>
              </w:numPr>
              <w:ind w:left="720" w:hanging="360"/>
              <w:jc w:val="both"/>
            </w:pPr>
          </w:p>
        </w:tc>
        <w:tc>
          <w:tcPr>
            <w:vAlign w:val="top"/>
          </w:tcPr>
          <w:p w14:paraId="000009D4">
            <w:pPr>
              <w:jc w:val="both"/>
              <w:rPr>
                <w:vertAlign w:val="baseline"/>
              </w:rPr>
            </w:pPr>
            <w:r>
              <w:rPr>
                <w:vertAlign w:val="baseline"/>
                <w:rtl w:val="0"/>
              </w:rPr>
              <w:t>Dotarea cu mijloace de învăţământ şi cu auxiliare curriculare</w:t>
            </w:r>
          </w:p>
        </w:tc>
        <w:tc>
          <w:tcPr>
            <w:tcW w:w="1556" w:type="dxa"/>
            <w:vAlign w:val="center"/>
          </w:tcPr>
          <w:p w14:paraId="000009D5">
            <w:pPr>
              <w:jc w:val="center"/>
              <w:rPr>
                <w:vertAlign w:val="baseline"/>
              </w:rPr>
            </w:pPr>
          </w:p>
        </w:tc>
        <w:tc>
          <w:tcPr>
            <w:tcW w:w="1329" w:type="dxa"/>
            <w:vAlign w:val="center"/>
          </w:tcPr>
          <w:p w14:paraId="000009D6">
            <w:pPr>
              <w:jc w:val="center"/>
              <w:rPr>
                <w:vertAlign w:val="baseline"/>
              </w:rPr>
            </w:pPr>
          </w:p>
        </w:tc>
        <w:tc>
          <w:tcPr>
            <w:tcW w:w="1075" w:type="dxa"/>
            <w:vAlign w:val="center"/>
          </w:tcPr>
          <w:p w14:paraId="000009D7">
            <w:pPr>
              <w:jc w:val="center"/>
              <w:rPr>
                <w:vertAlign w:val="baseline"/>
              </w:rPr>
            </w:pPr>
          </w:p>
        </w:tc>
        <w:tc>
          <w:tcPr>
            <w:vAlign w:val="center"/>
          </w:tcPr>
          <w:p w14:paraId="000009D8">
            <w:pPr>
              <w:jc w:val="center"/>
              <w:rPr>
                <w:vertAlign w:val="baseline"/>
              </w:rPr>
            </w:pPr>
            <w:r>
              <w:rPr>
                <w:vertAlign w:val="baseline"/>
                <w:rtl w:val="0"/>
              </w:rPr>
              <w:t>X</w:t>
            </w:r>
          </w:p>
        </w:tc>
        <w:tc>
          <w:tcPr>
            <w:vAlign w:val="center"/>
          </w:tcPr>
          <w:p w14:paraId="000009D9">
            <w:pPr>
              <w:jc w:val="center"/>
              <w:rPr>
                <w:vertAlign w:val="baseline"/>
              </w:rPr>
            </w:pPr>
          </w:p>
        </w:tc>
      </w:tr>
      <w:tr w14:paraId="7BB42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DA">
            <w:pPr>
              <w:numPr>
                <w:ilvl w:val="0"/>
                <w:numId w:val="10"/>
              </w:numPr>
              <w:ind w:left="720" w:hanging="360"/>
              <w:jc w:val="both"/>
            </w:pPr>
          </w:p>
        </w:tc>
        <w:tc>
          <w:tcPr>
            <w:vAlign w:val="top"/>
          </w:tcPr>
          <w:p w14:paraId="000009DB">
            <w:pPr>
              <w:jc w:val="both"/>
              <w:rPr>
                <w:vertAlign w:val="baseline"/>
              </w:rPr>
            </w:pPr>
            <w:r>
              <w:rPr>
                <w:vertAlign w:val="baseline"/>
                <w:rtl w:val="0"/>
              </w:rPr>
              <w:t xml:space="preserve">Existenţa şi dezvoltarea fondului bibliotecii şcolare/centrului de documentare şi informare  </w:t>
            </w:r>
          </w:p>
        </w:tc>
        <w:tc>
          <w:tcPr>
            <w:tcW w:w="1556" w:type="dxa"/>
            <w:vAlign w:val="center"/>
          </w:tcPr>
          <w:p w14:paraId="000009DC">
            <w:pPr>
              <w:jc w:val="center"/>
              <w:rPr>
                <w:vertAlign w:val="baseline"/>
              </w:rPr>
            </w:pPr>
          </w:p>
        </w:tc>
        <w:tc>
          <w:tcPr>
            <w:tcW w:w="1329" w:type="dxa"/>
            <w:vAlign w:val="center"/>
          </w:tcPr>
          <w:p w14:paraId="000009DD">
            <w:pPr>
              <w:jc w:val="center"/>
              <w:rPr>
                <w:vertAlign w:val="baseline"/>
              </w:rPr>
            </w:pPr>
          </w:p>
        </w:tc>
        <w:tc>
          <w:tcPr>
            <w:tcW w:w="1075" w:type="dxa"/>
            <w:vAlign w:val="center"/>
          </w:tcPr>
          <w:p w14:paraId="000009DE">
            <w:pPr>
              <w:jc w:val="center"/>
              <w:rPr>
                <w:vertAlign w:val="baseline"/>
              </w:rPr>
            </w:pPr>
          </w:p>
        </w:tc>
        <w:tc>
          <w:tcPr>
            <w:vAlign w:val="center"/>
          </w:tcPr>
          <w:p w14:paraId="000009DF">
            <w:pPr>
              <w:jc w:val="center"/>
              <w:rPr>
                <w:vertAlign w:val="baseline"/>
              </w:rPr>
            </w:pPr>
            <w:r>
              <w:rPr>
                <w:vertAlign w:val="baseline"/>
                <w:rtl w:val="0"/>
              </w:rPr>
              <w:t>X</w:t>
            </w:r>
          </w:p>
        </w:tc>
        <w:tc>
          <w:tcPr>
            <w:vAlign w:val="center"/>
          </w:tcPr>
          <w:p w14:paraId="000009E0">
            <w:pPr>
              <w:jc w:val="center"/>
              <w:rPr>
                <w:vertAlign w:val="baseline"/>
              </w:rPr>
            </w:pPr>
          </w:p>
        </w:tc>
      </w:tr>
      <w:tr w14:paraId="78419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E1">
            <w:pPr>
              <w:numPr>
                <w:ilvl w:val="0"/>
                <w:numId w:val="10"/>
              </w:numPr>
              <w:ind w:left="720" w:hanging="360"/>
              <w:jc w:val="both"/>
            </w:pPr>
          </w:p>
        </w:tc>
        <w:tc>
          <w:tcPr>
            <w:vAlign w:val="top"/>
          </w:tcPr>
          <w:p w14:paraId="000009E2">
            <w:pPr>
              <w:jc w:val="both"/>
              <w:rPr>
                <w:vertAlign w:val="baseline"/>
              </w:rPr>
            </w:pPr>
            <w:r>
              <w:rPr>
                <w:vertAlign w:val="baseline"/>
                <w:rtl w:val="0"/>
              </w:rPr>
              <w:t>Dotarea cu tehnologie informatică şi de comunicare</w:t>
            </w:r>
          </w:p>
        </w:tc>
        <w:tc>
          <w:tcPr>
            <w:tcW w:w="1556" w:type="dxa"/>
            <w:vAlign w:val="center"/>
          </w:tcPr>
          <w:p w14:paraId="000009E3">
            <w:pPr>
              <w:jc w:val="center"/>
              <w:rPr>
                <w:vertAlign w:val="baseline"/>
              </w:rPr>
            </w:pPr>
          </w:p>
        </w:tc>
        <w:tc>
          <w:tcPr>
            <w:tcW w:w="1329" w:type="dxa"/>
            <w:vAlign w:val="center"/>
          </w:tcPr>
          <w:p w14:paraId="000009E4">
            <w:pPr>
              <w:jc w:val="center"/>
              <w:rPr>
                <w:vertAlign w:val="baseline"/>
              </w:rPr>
            </w:pPr>
          </w:p>
        </w:tc>
        <w:tc>
          <w:tcPr>
            <w:tcW w:w="1075" w:type="dxa"/>
            <w:vAlign w:val="center"/>
          </w:tcPr>
          <w:p w14:paraId="000009E5">
            <w:pPr>
              <w:jc w:val="center"/>
              <w:rPr>
                <w:vertAlign w:val="baseline"/>
              </w:rPr>
            </w:pPr>
          </w:p>
        </w:tc>
        <w:tc>
          <w:tcPr>
            <w:vAlign w:val="center"/>
          </w:tcPr>
          <w:p w14:paraId="000009E6">
            <w:pPr>
              <w:jc w:val="center"/>
              <w:rPr>
                <w:vertAlign w:val="baseline"/>
              </w:rPr>
            </w:pPr>
            <w:r>
              <w:rPr>
                <w:vertAlign w:val="baseline"/>
                <w:rtl w:val="0"/>
              </w:rPr>
              <w:t>X</w:t>
            </w:r>
          </w:p>
        </w:tc>
        <w:tc>
          <w:tcPr>
            <w:vAlign w:val="center"/>
          </w:tcPr>
          <w:p w14:paraId="000009E7">
            <w:pPr>
              <w:jc w:val="center"/>
              <w:rPr>
                <w:vertAlign w:val="baseline"/>
              </w:rPr>
            </w:pPr>
          </w:p>
        </w:tc>
      </w:tr>
      <w:tr w14:paraId="58E7C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E8">
            <w:pPr>
              <w:numPr>
                <w:ilvl w:val="0"/>
                <w:numId w:val="10"/>
              </w:numPr>
              <w:ind w:left="720" w:hanging="360"/>
              <w:jc w:val="both"/>
            </w:pPr>
          </w:p>
        </w:tc>
        <w:tc>
          <w:tcPr>
            <w:vAlign w:val="top"/>
          </w:tcPr>
          <w:p w14:paraId="000009E9">
            <w:pPr>
              <w:jc w:val="both"/>
              <w:rPr>
                <w:vertAlign w:val="baseline"/>
              </w:rPr>
            </w:pPr>
            <w:r>
              <w:rPr>
                <w:vertAlign w:val="baseline"/>
                <w:rtl w:val="0"/>
              </w:rPr>
              <w:t>Accesibilitatea echipamentelor, materialelor, mijloacelor de învăţământ şi auxiliarelor curriculare</w:t>
            </w:r>
          </w:p>
        </w:tc>
        <w:tc>
          <w:tcPr>
            <w:tcW w:w="1556" w:type="dxa"/>
            <w:vAlign w:val="center"/>
          </w:tcPr>
          <w:p w14:paraId="000009EA">
            <w:pPr>
              <w:jc w:val="center"/>
              <w:rPr>
                <w:vertAlign w:val="baseline"/>
              </w:rPr>
            </w:pPr>
          </w:p>
        </w:tc>
        <w:tc>
          <w:tcPr>
            <w:tcW w:w="1329" w:type="dxa"/>
            <w:vAlign w:val="center"/>
          </w:tcPr>
          <w:p w14:paraId="000009EB">
            <w:pPr>
              <w:jc w:val="center"/>
              <w:rPr>
                <w:vertAlign w:val="baseline"/>
              </w:rPr>
            </w:pPr>
          </w:p>
        </w:tc>
        <w:tc>
          <w:tcPr>
            <w:tcW w:w="1075" w:type="dxa"/>
            <w:vAlign w:val="center"/>
          </w:tcPr>
          <w:p w14:paraId="000009EC">
            <w:pPr>
              <w:jc w:val="center"/>
              <w:rPr>
                <w:vertAlign w:val="baseline"/>
              </w:rPr>
            </w:pPr>
          </w:p>
        </w:tc>
        <w:tc>
          <w:tcPr>
            <w:vAlign w:val="center"/>
          </w:tcPr>
          <w:p w14:paraId="000009ED">
            <w:pPr>
              <w:jc w:val="center"/>
              <w:rPr>
                <w:vertAlign w:val="baseline"/>
              </w:rPr>
            </w:pPr>
            <w:r>
              <w:rPr>
                <w:vertAlign w:val="baseline"/>
                <w:rtl w:val="0"/>
              </w:rPr>
              <w:t>X</w:t>
            </w:r>
          </w:p>
        </w:tc>
        <w:tc>
          <w:tcPr>
            <w:vAlign w:val="center"/>
          </w:tcPr>
          <w:p w14:paraId="000009EE">
            <w:pPr>
              <w:jc w:val="center"/>
              <w:rPr>
                <w:vertAlign w:val="baseline"/>
              </w:rPr>
            </w:pPr>
          </w:p>
        </w:tc>
      </w:tr>
      <w:tr w14:paraId="1FD56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trPr>
        <w:tc>
          <w:tcPr>
            <w:vAlign w:val="top"/>
          </w:tcPr>
          <w:p w14:paraId="000009EF">
            <w:pPr>
              <w:numPr>
                <w:ilvl w:val="0"/>
                <w:numId w:val="10"/>
              </w:numPr>
              <w:ind w:left="720" w:hanging="360"/>
              <w:jc w:val="both"/>
            </w:pPr>
          </w:p>
        </w:tc>
        <w:tc>
          <w:tcPr>
            <w:vAlign w:val="top"/>
          </w:tcPr>
          <w:p w14:paraId="000009F0">
            <w:pPr>
              <w:jc w:val="both"/>
              <w:rPr>
                <w:vertAlign w:val="baseline"/>
              </w:rPr>
            </w:pPr>
            <w:r>
              <w:rPr>
                <w:vertAlign w:val="baseline"/>
                <w:rtl w:val="0"/>
              </w:rPr>
              <w:t>Procurarea şi utilizarea documentelor şcolare şi a actelor de studiu</w:t>
            </w:r>
          </w:p>
        </w:tc>
        <w:tc>
          <w:tcPr>
            <w:tcW w:w="1556" w:type="dxa"/>
            <w:vAlign w:val="center"/>
          </w:tcPr>
          <w:p w14:paraId="000009F1">
            <w:pPr>
              <w:jc w:val="center"/>
              <w:rPr>
                <w:vertAlign w:val="baseline"/>
              </w:rPr>
            </w:pPr>
          </w:p>
        </w:tc>
        <w:tc>
          <w:tcPr>
            <w:tcW w:w="1329" w:type="dxa"/>
            <w:vAlign w:val="center"/>
          </w:tcPr>
          <w:p w14:paraId="000009F2">
            <w:pPr>
              <w:jc w:val="center"/>
              <w:rPr>
                <w:vertAlign w:val="baseline"/>
              </w:rPr>
            </w:pPr>
          </w:p>
        </w:tc>
        <w:tc>
          <w:tcPr>
            <w:tcW w:w="1075" w:type="dxa"/>
            <w:vAlign w:val="center"/>
          </w:tcPr>
          <w:p w14:paraId="000009F3">
            <w:pPr>
              <w:jc w:val="center"/>
              <w:rPr>
                <w:vertAlign w:val="baseline"/>
              </w:rPr>
            </w:pPr>
          </w:p>
        </w:tc>
        <w:tc>
          <w:tcPr>
            <w:vAlign w:val="center"/>
          </w:tcPr>
          <w:p w14:paraId="000009F4">
            <w:pPr>
              <w:jc w:val="center"/>
              <w:rPr>
                <w:vertAlign w:val="baseline"/>
              </w:rPr>
            </w:pPr>
            <w:r>
              <w:rPr>
                <w:vertAlign w:val="baseline"/>
                <w:rtl w:val="0"/>
              </w:rPr>
              <w:t>X</w:t>
            </w:r>
          </w:p>
        </w:tc>
        <w:tc>
          <w:tcPr>
            <w:vAlign w:val="center"/>
          </w:tcPr>
          <w:p w14:paraId="000009F5">
            <w:pPr>
              <w:jc w:val="center"/>
              <w:rPr>
                <w:vertAlign w:val="baseline"/>
              </w:rPr>
            </w:pPr>
          </w:p>
        </w:tc>
      </w:tr>
      <w:tr w14:paraId="744D7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gridSpan w:val="7"/>
            <w:vAlign w:val="top"/>
          </w:tcPr>
          <w:p w14:paraId="000009F6">
            <w:pPr>
              <w:jc w:val="both"/>
              <w:rPr>
                <w:vertAlign w:val="baseline"/>
              </w:rPr>
            </w:pPr>
            <w:r>
              <w:rPr>
                <w:vertAlign w:val="baseline"/>
                <w:rtl w:val="0"/>
              </w:rPr>
              <w:t>c) resurse umane</w:t>
            </w:r>
          </w:p>
        </w:tc>
      </w:tr>
      <w:tr w14:paraId="0DF44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9FD">
            <w:pPr>
              <w:numPr>
                <w:ilvl w:val="0"/>
                <w:numId w:val="10"/>
              </w:numPr>
              <w:ind w:left="720" w:hanging="360"/>
              <w:jc w:val="both"/>
            </w:pPr>
          </w:p>
        </w:tc>
        <w:tc>
          <w:tcPr>
            <w:vAlign w:val="top"/>
          </w:tcPr>
          <w:p w14:paraId="000009FE">
            <w:pPr>
              <w:jc w:val="both"/>
              <w:rPr>
                <w:vertAlign w:val="baseline"/>
              </w:rPr>
            </w:pPr>
            <w:r>
              <w:rPr>
                <w:vertAlign w:val="baseline"/>
                <w:rtl w:val="0"/>
              </w:rPr>
              <w:t>Managementul personalului didactic şi de conducere</w:t>
            </w:r>
          </w:p>
        </w:tc>
        <w:tc>
          <w:tcPr>
            <w:tcW w:w="1556" w:type="dxa"/>
            <w:vAlign w:val="top"/>
          </w:tcPr>
          <w:p w14:paraId="000009FF">
            <w:pPr>
              <w:jc w:val="both"/>
              <w:rPr>
                <w:vertAlign w:val="baseline"/>
              </w:rPr>
            </w:pPr>
          </w:p>
        </w:tc>
        <w:tc>
          <w:tcPr>
            <w:tcW w:w="1329" w:type="dxa"/>
            <w:vAlign w:val="top"/>
          </w:tcPr>
          <w:p w14:paraId="00000A00">
            <w:pPr>
              <w:jc w:val="both"/>
              <w:rPr>
                <w:vertAlign w:val="baseline"/>
              </w:rPr>
            </w:pPr>
          </w:p>
        </w:tc>
        <w:tc>
          <w:tcPr>
            <w:tcW w:w="1075" w:type="dxa"/>
            <w:vAlign w:val="center"/>
          </w:tcPr>
          <w:p w14:paraId="00000A01">
            <w:pPr>
              <w:jc w:val="center"/>
              <w:rPr>
                <w:vertAlign w:val="baseline"/>
              </w:rPr>
            </w:pPr>
          </w:p>
        </w:tc>
        <w:tc>
          <w:tcPr>
            <w:vAlign w:val="center"/>
          </w:tcPr>
          <w:p w14:paraId="00000A02">
            <w:pPr>
              <w:jc w:val="center"/>
              <w:rPr>
                <w:vertAlign w:val="baseline"/>
              </w:rPr>
            </w:pPr>
            <w:r>
              <w:rPr>
                <w:vertAlign w:val="baseline"/>
                <w:rtl w:val="0"/>
              </w:rPr>
              <w:t>X</w:t>
            </w:r>
          </w:p>
        </w:tc>
        <w:tc>
          <w:tcPr>
            <w:vAlign w:val="top"/>
          </w:tcPr>
          <w:p w14:paraId="00000A03">
            <w:pPr>
              <w:jc w:val="both"/>
              <w:rPr>
                <w:vertAlign w:val="baseline"/>
              </w:rPr>
            </w:pPr>
          </w:p>
        </w:tc>
      </w:tr>
      <w:tr w14:paraId="415A6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Borders>
              <w:bottom w:val="single" w:color="000000" w:sz="4" w:space="0"/>
            </w:tcBorders>
            <w:vAlign w:val="top"/>
          </w:tcPr>
          <w:p w14:paraId="00000A04">
            <w:pPr>
              <w:numPr>
                <w:ilvl w:val="0"/>
                <w:numId w:val="10"/>
              </w:numPr>
              <w:ind w:left="720" w:hanging="360"/>
              <w:jc w:val="both"/>
            </w:pPr>
          </w:p>
        </w:tc>
        <w:tc>
          <w:tcPr>
            <w:tcW w:w="5156" w:type="dxa"/>
            <w:gridSpan w:val="2"/>
            <w:tcBorders>
              <w:bottom w:val="single" w:color="000000" w:sz="4" w:space="0"/>
            </w:tcBorders>
            <w:vAlign w:val="top"/>
          </w:tcPr>
          <w:p w14:paraId="00000A05">
            <w:pPr>
              <w:jc w:val="both"/>
              <w:rPr>
                <w:vertAlign w:val="baseline"/>
              </w:rPr>
            </w:pPr>
            <w:r>
              <w:rPr>
                <w:vertAlign w:val="baseline"/>
                <w:rtl w:val="0"/>
              </w:rPr>
              <w:t xml:space="preserve">Managementul personalului didactic auxiliar şi personalului nedidactic </w:t>
            </w:r>
          </w:p>
        </w:tc>
        <w:tc>
          <w:tcPr>
            <w:tcW w:w="1329" w:type="dxa"/>
            <w:tcBorders>
              <w:bottom w:val="single" w:color="000000" w:sz="4" w:space="0"/>
            </w:tcBorders>
            <w:vAlign w:val="top"/>
          </w:tcPr>
          <w:p w14:paraId="00000A07">
            <w:pPr>
              <w:jc w:val="both"/>
              <w:rPr>
                <w:vertAlign w:val="baseline"/>
              </w:rPr>
            </w:pPr>
          </w:p>
        </w:tc>
        <w:tc>
          <w:tcPr>
            <w:tcW w:w="1075" w:type="dxa"/>
            <w:tcBorders>
              <w:bottom w:val="single" w:color="000000" w:sz="4" w:space="0"/>
            </w:tcBorders>
            <w:vAlign w:val="center"/>
          </w:tcPr>
          <w:p w14:paraId="00000A08">
            <w:pPr>
              <w:jc w:val="center"/>
              <w:rPr>
                <w:vertAlign w:val="baseline"/>
              </w:rPr>
            </w:pPr>
          </w:p>
        </w:tc>
        <w:tc>
          <w:tcPr>
            <w:tcBorders>
              <w:bottom w:val="single" w:color="000000" w:sz="4" w:space="0"/>
            </w:tcBorders>
            <w:vAlign w:val="center"/>
          </w:tcPr>
          <w:p w14:paraId="00000A09">
            <w:pPr>
              <w:jc w:val="center"/>
              <w:rPr>
                <w:vertAlign w:val="baseline"/>
              </w:rPr>
            </w:pPr>
            <w:r>
              <w:rPr>
                <w:vertAlign w:val="baseline"/>
                <w:rtl w:val="0"/>
              </w:rPr>
              <w:t>X</w:t>
            </w:r>
          </w:p>
        </w:tc>
        <w:tc>
          <w:tcPr>
            <w:tcBorders>
              <w:bottom w:val="single" w:color="000000" w:sz="4" w:space="0"/>
            </w:tcBorders>
            <w:vAlign w:val="top"/>
          </w:tcPr>
          <w:p w14:paraId="00000A0A">
            <w:pPr>
              <w:jc w:val="both"/>
              <w:rPr>
                <w:vertAlign w:val="baseline"/>
              </w:rPr>
            </w:pPr>
          </w:p>
        </w:tc>
      </w:tr>
      <w:tr w14:paraId="07DCC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gridSpan w:val="7"/>
            <w:shd w:val="clear" w:color="auto" w:fill="A0A0A0"/>
            <w:vAlign w:val="top"/>
          </w:tcPr>
          <w:p w14:paraId="00000A0B">
            <w:pPr>
              <w:jc w:val="center"/>
              <w:rPr>
                <w:vertAlign w:val="baseline"/>
              </w:rPr>
            </w:pPr>
            <w:r>
              <w:rPr>
                <w:vertAlign w:val="baseline"/>
                <w:rtl w:val="0"/>
              </w:rPr>
              <w:t>DOMENIUL B: EFICACITATE EDUCAŢIONALĂ</w:t>
            </w:r>
          </w:p>
        </w:tc>
      </w:tr>
      <w:tr w14:paraId="05258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gridSpan w:val="7"/>
            <w:vAlign w:val="top"/>
          </w:tcPr>
          <w:p w14:paraId="00000A12">
            <w:pPr>
              <w:jc w:val="both"/>
              <w:rPr>
                <w:vertAlign w:val="baseline"/>
              </w:rPr>
            </w:pPr>
            <w:r>
              <w:rPr>
                <w:vertAlign w:val="baseline"/>
                <w:rtl w:val="0"/>
              </w:rPr>
              <w:t>a) conţinutul programelor de studiu</w:t>
            </w:r>
          </w:p>
        </w:tc>
      </w:tr>
      <w:tr w14:paraId="1D452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19">
            <w:pPr>
              <w:numPr>
                <w:ilvl w:val="0"/>
                <w:numId w:val="10"/>
              </w:numPr>
              <w:ind w:left="720" w:hanging="360"/>
              <w:jc w:val="both"/>
            </w:pPr>
          </w:p>
        </w:tc>
        <w:tc>
          <w:tcPr>
            <w:vAlign w:val="top"/>
          </w:tcPr>
          <w:p w14:paraId="00000A1A">
            <w:pPr>
              <w:jc w:val="both"/>
              <w:rPr>
                <w:vertAlign w:val="baseline"/>
              </w:rPr>
            </w:pPr>
            <w:r>
              <w:rPr>
                <w:vertAlign w:val="baseline"/>
                <w:rtl w:val="0"/>
              </w:rPr>
              <w:t>Definirea şi promovarea ofertei educaţionale</w:t>
            </w:r>
          </w:p>
        </w:tc>
        <w:tc>
          <w:tcPr>
            <w:tcW w:w="1556" w:type="dxa"/>
            <w:vAlign w:val="center"/>
          </w:tcPr>
          <w:p w14:paraId="00000A1B">
            <w:pPr>
              <w:jc w:val="center"/>
              <w:rPr>
                <w:vertAlign w:val="baseline"/>
              </w:rPr>
            </w:pPr>
          </w:p>
        </w:tc>
        <w:tc>
          <w:tcPr>
            <w:tcW w:w="1329" w:type="dxa"/>
            <w:vAlign w:val="center"/>
          </w:tcPr>
          <w:p w14:paraId="00000A1C">
            <w:pPr>
              <w:jc w:val="center"/>
              <w:rPr>
                <w:vertAlign w:val="baseline"/>
              </w:rPr>
            </w:pPr>
          </w:p>
        </w:tc>
        <w:tc>
          <w:tcPr>
            <w:tcW w:w="1075" w:type="dxa"/>
            <w:vAlign w:val="center"/>
          </w:tcPr>
          <w:p w14:paraId="00000A1D">
            <w:pPr>
              <w:jc w:val="center"/>
              <w:rPr>
                <w:vertAlign w:val="baseline"/>
              </w:rPr>
            </w:pPr>
          </w:p>
        </w:tc>
        <w:tc>
          <w:tcPr>
            <w:vAlign w:val="center"/>
          </w:tcPr>
          <w:p w14:paraId="00000A1E">
            <w:pPr>
              <w:jc w:val="center"/>
              <w:rPr>
                <w:vertAlign w:val="baseline"/>
              </w:rPr>
            </w:pPr>
            <w:r>
              <w:rPr>
                <w:vertAlign w:val="baseline"/>
                <w:rtl w:val="0"/>
              </w:rPr>
              <w:t>X</w:t>
            </w:r>
          </w:p>
        </w:tc>
        <w:tc>
          <w:tcPr>
            <w:vAlign w:val="center"/>
          </w:tcPr>
          <w:p w14:paraId="00000A1F">
            <w:pPr>
              <w:jc w:val="center"/>
              <w:rPr>
                <w:vertAlign w:val="baseline"/>
              </w:rPr>
            </w:pPr>
          </w:p>
        </w:tc>
      </w:tr>
      <w:tr w14:paraId="22C90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20">
            <w:pPr>
              <w:numPr>
                <w:ilvl w:val="0"/>
                <w:numId w:val="10"/>
              </w:numPr>
              <w:ind w:left="720" w:hanging="360"/>
              <w:jc w:val="both"/>
            </w:pPr>
          </w:p>
        </w:tc>
        <w:tc>
          <w:tcPr>
            <w:vAlign w:val="top"/>
          </w:tcPr>
          <w:p w14:paraId="00000A21">
            <w:pPr>
              <w:jc w:val="both"/>
              <w:rPr>
                <w:vertAlign w:val="baseline"/>
              </w:rPr>
            </w:pPr>
            <w:r>
              <w:rPr>
                <w:vertAlign w:val="baseline"/>
                <w:rtl w:val="0"/>
              </w:rPr>
              <w:t>Existenţa parteneriatelor cu reprezentanţi ai comunităţii</w:t>
            </w:r>
          </w:p>
        </w:tc>
        <w:tc>
          <w:tcPr>
            <w:tcW w:w="1556" w:type="dxa"/>
            <w:vAlign w:val="center"/>
          </w:tcPr>
          <w:p w14:paraId="00000A22">
            <w:pPr>
              <w:jc w:val="center"/>
              <w:rPr>
                <w:vertAlign w:val="baseline"/>
              </w:rPr>
            </w:pPr>
          </w:p>
        </w:tc>
        <w:tc>
          <w:tcPr>
            <w:tcW w:w="1329" w:type="dxa"/>
            <w:vAlign w:val="center"/>
          </w:tcPr>
          <w:p w14:paraId="00000A23">
            <w:pPr>
              <w:jc w:val="center"/>
              <w:rPr>
                <w:vertAlign w:val="baseline"/>
              </w:rPr>
            </w:pPr>
          </w:p>
        </w:tc>
        <w:tc>
          <w:tcPr>
            <w:tcW w:w="1075" w:type="dxa"/>
            <w:vAlign w:val="center"/>
          </w:tcPr>
          <w:p w14:paraId="00000A24">
            <w:pPr>
              <w:jc w:val="center"/>
              <w:rPr>
                <w:vertAlign w:val="baseline"/>
              </w:rPr>
            </w:pPr>
          </w:p>
        </w:tc>
        <w:tc>
          <w:tcPr>
            <w:vAlign w:val="center"/>
          </w:tcPr>
          <w:p w14:paraId="00000A25">
            <w:pPr>
              <w:jc w:val="center"/>
              <w:rPr>
                <w:vertAlign w:val="baseline"/>
              </w:rPr>
            </w:pPr>
            <w:r>
              <w:rPr>
                <w:vertAlign w:val="baseline"/>
                <w:rtl w:val="0"/>
              </w:rPr>
              <w:t>X</w:t>
            </w:r>
          </w:p>
        </w:tc>
        <w:tc>
          <w:tcPr>
            <w:vAlign w:val="center"/>
          </w:tcPr>
          <w:p w14:paraId="00000A26">
            <w:pPr>
              <w:jc w:val="center"/>
              <w:rPr>
                <w:vertAlign w:val="baseline"/>
              </w:rPr>
            </w:pPr>
          </w:p>
        </w:tc>
      </w:tr>
      <w:tr w14:paraId="12D2F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27">
            <w:pPr>
              <w:numPr>
                <w:ilvl w:val="0"/>
                <w:numId w:val="10"/>
              </w:numPr>
              <w:ind w:left="720" w:hanging="360"/>
              <w:jc w:val="both"/>
            </w:pPr>
          </w:p>
        </w:tc>
        <w:tc>
          <w:tcPr>
            <w:vAlign w:val="top"/>
          </w:tcPr>
          <w:p w14:paraId="00000A28">
            <w:pPr>
              <w:jc w:val="both"/>
              <w:rPr>
                <w:vertAlign w:val="baseline"/>
              </w:rPr>
            </w:pPr>
            <w:r>
              <w:rPr>
                <w:vertAlign w:val="baseline"/>
                <w:rtl w:val="0"/>
              </w:rPr>
              <w:t>Proiectarea curriculumului</w:t>
            </w:r>
          </w:p>
        </w:tc>
        <w:tc>
          <w:tcPr>
            <w:tcW w:w="1556" w:type="dxa"/>
            <w:vAlign w:val="center"/>
          </w:tcPr>
          <w:p w14:paraId="00000A29">
            <w:pPr>
              <w:jc w:val="center"/>
              <w:rPr>
                <w:vertAlign w:val="baseline"/>
              </w:rPr>
            </w:pPr>
          </w:p>
        </w:tc>
        <w:tc>
          <w:tcPr>
            <w:tcW w:w="1329" w:type="dxa"/>
            <w:vAlign w:val="center"/>
          </w:tcPr>
          <w:p w14:paraId="00000A2A">
            <w:pPr>
              <w:jc w:val="center"/>
              <w:rPr>
                <w:vertAlign w:val="baseline"/>
              </w:rPr>
            </w:pPr>
          </w:p>
        </w:tc>
        <w:tc>
          <w:tcPr>
            <w:tcW w:w="1075" w:type="dxa"/>
            <w:vAlign w:val="center"/>
          </w:tcPr>
          <w:p w14:paraId="00000A2B">
            <w:pPr>
              <w:jc w:val="center"/>
              <w:rPr>
                <w:vertAlign w:val="baseline"/>
              </w:rPr>
            </w:pPr>
          </w:p>
        </w:tc>
        <w:tc>
          <w:tcPr>
            <w:vAlign w:val="center"/>
          </w:tcPr>
          <w:p w14:paraId="00000A2C">
            <w:pPr>
              <w:jc w:val="center"/>
              <w:rPr>
                <w:vertAlign w:val="baseline"/>
              </w:rPr>
            </w:pPr>
            <w:r>
              <w:rPr>
                <w:vertAlign w:val="baseline"/>
                <w:rtl w:val="0"/>
              </w:rPr>
              <w:t>X</w:t>
            </w:r>
          </w:p>
        </w:tc>
        <w:tc>
          <w:tcPr>
            <w:vAlign w:val="center"/>
          </w:tcPr>
          <w:p w14:paraId="00000A2D">
            <w:pPr>
              <w:jc w:val="center"/>
              <w:rPr>
                <w:vertAlign w:val="baseline"/>
              </w:rPr>
            </w:pPr>
          </w:p>
        </w:tc>
      </w:tr>
      <w:tr w14:paraId="3B6BD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vAlign w:val="top"/>
          </w:tcPr>
          <w:p w14:paraId="00000A2E">
            <w:pPr>
              <w:numPr>
                <w:ilvl w:val="0"/>
                <w:numId w:val="10"/>
              </w:numPr>
              <w:ind w:left="720" w:hanging="360"/>
              <w:jc w:val="both"/>
            </w:pPr>
          </w:p>
        </w:tc>
        <w:tc>
          <w:tcPr>
            <w:vAlign w:val="top"/>
          </w:tcPr>
          <w:p w14:paraId="00000A2F">
            <w:pPr>
              <w:jc w:val="both"/>
              <w:rPr>
                <w:vertAlign w:val="baseline"/>
              </w:rPr>
            </w:pPr>
            <w:r>
              <w:rPr>
                <w:vertAlign w:val="baseline"/>
                <w:rtl w:val="0"/>
              </w:rPr>
              <w:t>Realizarea curriculumului</w:t>
            </w:r>
          </w:p>
        </w:tc>
        <w:tc>
          <w:tcPr>
            <w:tcW w:w="1556" w:type="dxa"/>
            <w:vAlign w:val="center"/>
          </w:tcPr>
          <w:p w14:paraId="00000A30">
            <w:pPr>
              <w:jc w:val="center"/>
              <w:rPr>
                <w:vertAlign w:val="baseline"/>
              </w:rPr>
            </w:pPr>
          </w:p>
        </w:tc>
        <w:tc>
          <w:tcPr>
            <w:tcW w:w="1329" w:type="dxa"/>
            <w:vAlign w:val="center"/>
          </w:tcPr>
          <w:p w14:paraId="00000A31">
            <w:pPr>
              <w:jc w:val="center"/>
              <w:rPr>
                <w:vertAlign w:val="baseline"/>
              </w:rPr>
            </w:pPr>
          </w:p>
        </w:tc>
        <w:tc>
          <w:tcPr>
            <w:tcW w:w="1075" w:type="dxa"/>
            <w:vAlign w:val="center"/>
          </w:tcPr>
          <w:p w14:paraId="00000A32">
            <w:pPr>
              <w:jc w:val="center"/>
              <w:rPr>
                <w:vertAlign w:val="baseline"/>
              </w:rPr>
            </w:pPr>
          </w:p>
        </w:tc>
        <w:tc>
          <w:tcPr>
            <w:vAlign w:val="center"/>
          </w:tcPr>
          <w:p w14:paraId="00000A33">
            <w:pPr>
              <w:jc w:val="center"/>
              <w:rPr>
                <w:vertAlign w:val="baseline"/>
              </w:rPr>
            </w:pPr>
            <w:r>
              <w:rPr>
                <w:vertAlign w:val="baseline"/>
                <w:rtl w:val="0"/>
              </w:rPr>
              <w:t>X</w:t>
            </w:r>
          </w:p>
        </w:tc>
        <w:tc>
          <w:tcPr>
            <w:vAlign w:val="center"/>
          </w:tcPr>
          <w:p w14:paraId="00000A34">
            <w:pPr>
              <w:jc w:val="center"/>
              <w:rPr>
                <w:vertAlign w:val="baseline"/>
              </w:rPr>
            </w:pPr>
          </w:p>
        </w:tc>
      </w:tr>
      <w:tr w14:paraId="4766A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gridSpan w:val="7"/>
            <w:vAlign w:val="top"/>
          </w:tcPr>
          <w:p w14:paraId="00000A35">
            <w:pPr>
              <w:jc w:val="both"/>
              <w:rPr>
                <w:vertAlign w:val="baseline"/>
              </w:rPr>
            </w:pPr>
            <w:r>
              <w:rPr>
                <w:vertAlign w:val="baseline"/>
                <w:rtl w:val="0"/>
              </w:rPr>
              <w:t>b) rezultatele învăţării</w:t>
            </w:r>
          </w:p>
        </w:tc>
      </w:tr>
      <w:tr w14:paraId="2245B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3C">
            <w:pPr>
              <w:numPr>
                <w:ilvl w:val="0"/>
                <w:numId w:val="10"/>
              </w:numPr>
              <w:ind w:left="720" w:hanging="360"/>
              <w:jc w:val="both"/>
            </w:pPr>
          </w:p>
        </w:tc>
        <w:tc>
          <w:tcPr>
            <w:vAlign w:val="top"/>
          </w:tcPr>
          <w:p w14:paraId="00000A3D">
            <w:pPr>
              <w:jc w:val="both"/>
              <w:rPr>
                <w:vertAlign w:val="baseline"/>
              </w:rPr>
            </w:pPr>
            <w:r>
              <w:rPr>
                <w:vertAlign w:val="baseline"/>
                <w:rtl w:val="0"/>
              </w:rPr>
              <w:t>Evaluarea rezultatelor şcolare</w:t>
            </w:r>
          </w:p>
        </w:tc>
        <w:tc>
          <w:tcPr>
            <w:tcW w:w="1556" w:type="dxa"/>
            <w:vAlign w:val="center"/>
          </w:tcPr>
          <w:p w14:paraId="00000A3E">
            <w:pPr>
              <w:jc w:val="center"/>
              <w:rPr>
                <w:vertAlign w:val="baseline"/>
              </w:rPr>
            </w:pPr>
          </w:p>
        </w:tc>
        <w:tc>
          <w:tcPr>
            <w:tcW w:w="1329" w:type="dxa"/>
            <w:vAlign w:val="center"/>
          </w:tcPr>
          <w:p w14:paraId="00000A3F">
            <w:pPr>
              <w:jc w:val="center"/>
              <w:rPr>
                <w:vertAlign w:val="baseline"/>
              </w:rPr>
            </w:pPr>
          </w:p>
        </w:tc>
        <w:tc>
          <w:tcPr>
            <w:tcW w:w="1075" w:type="dxa"/>
            <w:vAlign w:val="center"/>
          </w:tcPr>
          <w:p w14:paraId="00000A40">
            <w:pPr>
              <w:jc w:val="center"/>
              <w:rPr>
                <w:vertAlign w:val="baseline"/>
              </w:rPr>
            </w:pPr>
          </w:p>
        </w:tc>
        <w:tc>
          <w:tcPr>
            <w:vAlign w:val="center"/>
          </w:tcPr>
          <w:p w14:paraId="00000A41">
            <w:pPr>
              <w:jc w:val="center"/>
              <w:rPr>
                <w:vertAlign w:val="baseline"/>
              </w:rPr>
            </w:pPr>
            <w:r>
              <w:rPr>
                <w:vertAlign w:val="baseline"/>
                <w:rtl w:val="0"/>
              </w:rPr>
              <w:t>X</w:t>
            </w:r>
          </w:p>
        </w:tc>
        <w:tc>
          <w:tcPr>
            <w:vAlign w:val="center"/>
          </w:tcPr>
          <w:p w14:paraId="00000A42">
            <w:pPr>
              <w:jc w:val="center"/>
              <w:rPr>
                <w:vertAlign w:val="baseline"/>
              </w:rPr>
            </w:pPr>
          </w:p>
        </w:tc>
      </w:tr>
      <w:tr w14:paraId="61447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vAlign w:val="top"/>
          </w:tcPr>
          <w:p w14:paraId="00000A43">
            <w:pPr>
              <w:numPr>
                <w:ilvl w:val="0"/>
                <w:numId w:val="10"/>
              </w:numPr>
              <w:ind w:left="720" w:hanging="360"/>
              <w:jc w:val="both"/>
            </w:pPr>
          </w:p>
        </w:tc>
        <w:tc>
          <w:tcPr>
            <w:vAlign w:val="top"/>
          </w:tcPr>
          <w:p w14:paraId="00000A44">
            <w:pPr>
              <w:jc w:val="both"/>
              <w:rPr>
                <w:vertAlign w:val="baseline"/>
              </w:rPr>
            </w:pPr>
            <w:r>
              <w:rPr>
                <w:vertAlign w:val="baseline"/>
                <w:rtl w:val="0"/>
              </w:rPr>
              <w:t>Evaluarea rezultatelor la activităţile extracurriculare (extra-clasă şi extra-şcolare)</w:t>
            </w:r>
          </w:p>
        </w:tc>
        <w:tc>
          <w:tcPr>
            <w:tcW w:w="1556" w:type="dxa"/>
            <w:vAlign w:val="center"/>
          </w:tcPr>
          <w:p w14:paraId="00000A45">
            <w:pPr>
              <w:jc w:val="center"/>
              <w:rPr>
                <w:vertAlign w:val="baseline"/>
              </w:rPr>
            </w:pPr>
          </w:p>
        </w:tc>
        <w:tc>
          <w:tcPr>
            <w:tcW w:w="1329" w:type="dxa"/>
            <w:vAlign w:val="center"/>
          </w:tcPr>
          <w:p w14:paraId="00000A46">
            <w:pPr>
              <w:jc w:val="center"/>
              <w:rPr>
                <w:vertAlign w:val="baseline"/>
              </w:rPr>
            </w:pPr>
          </w:p>
        </w:tc>
        <w:tc>
          <w:tcPr>
            <w:tcW w:w="1075" w:type="dxa"/>
            <w:vAlign w:val="center"/>
          </w:tcPr>
          <w:p w14:paraId="00000A47">
            <w:pPr>
              <w:jc w:val="center"/>
              <w:rPr>
                <w:vertAlign w:val="baseline"/>
              </w:rPr>
            </w:pPr>
          </w:p>
        </w:tc>
        <w:tc>
          <w:tcPr>
            <w:vAlign w:val="center"/>
          </w:tcPr>
          <w:p w14:paraId="00000A48">
            <w:pPr>
              <w:jc w:val="center"/>
              <w:rPr>
                <w:vertAlign w:val="baseline"/>
              </w:rPr>
            </w:pPr>
            <w:r>
              <w:rPr>
                <w:vertAlign w:val="baseline"/>
                <w:rtl w:val="0"/>
              </w:rPr>
              <w:t>X</w:t>
            </w:r>
          </w:p>
        </w:tc>
        <w:tc>
          <w:tcPr>
            <w:vAlign w:val="center"/>
          </w:tcPr>
          <w:p w14:paraId="00000A49">
            <w:pPr>
              <w:jc w:val="center"/>
              <w:rPr>
                <w:vertAlign w:val="baseline"/>
              </w:rPr>
            </w:pPr>
          </w:p>
        </w:tc>
      </w:tr>
      <w:tr w14:paraId="3230D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gridSpan w:val="7"/>
            <w:vAlign w:val="top"/>
          </w:tcPr>
          <w:p w14:paraId="00000A4A">
            <w:pPr>
              <w:jc w:val="both"/>
              <w:rPr>
                <w:vertAlign w:val="baseline"/>
              </w:rPr>
            </w:pPr>
            <w:r>
              <w:rPr>
                <w:vertAlign w:val="baseline"/>
                <w:rtl w:val="0"/>
              </w:rPr>
              <w:t>c) activitatea de cercetare ştiinţifică sau metodică, după caz</w:t>
            </w:r>
          </w:p>
        </w:tc>
      </w:tr>
      <w:tr w14:paraId="3DB92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51">
            <w:pPr>
              <w:numPr>
                <w:ilvl w:val="0"/>
                <w:numId w:val="10"/>
              </w:numPr>
              <w:ind w:left="720" w:hanging="360"/>
              <w:jc w:val="both"/>
            </w:pPr>
          </w:p>
        </w:tc>
        <w:tc>
          <w:tcPr>
            <w:vAlign w:val="top"/>
          </w:tcPr>
          <w:p w14:paraId="00000A52">
            <w:pPr>
              <w:jc w:val="both"/>
              <w:rPr>
                <w:vertAlign w:val="baseline"/>
              </w:rPr>
            </w:pPr>
            <w:r>
              <w:rPr>
                <w:vertAlign w:val="baseline"/>
                <w:rtl w:val="0"/>
              </w:rPr>
              <w:t>Activitatea ştiinţifică</w:t>
            </w:r>
          </w:p>
        </w:tc>
        <w:tc>
          <w:tcPr>
            <w:tcW w:w="1556" w:type="dxa"/>
            <w:vAlign w:val="center"/>
          </w:tcPr>
          <w:p w14:paraId="00000A53">
            <w:pPr>
              <w:jc w:val="center"/>
              <w:rPr>
                <w:vertAlign w:val="baseline"/>
              </w:rPr>
            </w:pPr>
          </w:p>
        </w:tc>
        <w:tc>
          <w:tcPr>
            <w:tcW w:w="1329" w:type="dxa"/>
            <w:vAlign w:val="center"/>
          </w:tcPr>
          <w:p w14:paraId="00000A54">
            <w:pPr>
              <w:jc w:val="center"/>
              <w:rPr>
                <w:vertAlign w:val="baseline"/>
              </w:rPr>
            </w:pPr>
          </w:p>
        </w:tc>
        <w:tc>
          <w:tcPr>
            <w:tcW w:w="1075" w:type="dxa"/>
            <w:vAlign w:val="center"/>
          </w:tcPr>
          <w:p w14:paraId="00000A55">
            <w:pPr>
              <w:jc w:val="center"/>
              <w:rPr>
                <w:vertAlign w:val="baseline"/>
              </w:rPr>
            </w:pPr>
          </w:p>
        </w:tc>
        <w:tc>
          <w:tcPr>
            <w:vAlign w:val="center"/>
          </w:tcPr>
          <w:p w14:paraId="00000A56">
            <w:pPr>
              <w:jc w:val="center"/>
              <w:rPr>
                <w:vertAlign w:val="baseline"/>
              </w:rPr>
            </w:pPr>
            <w:r>
              <w:rPr>
                <w:vertAlign w:val="baseline"/>
                <w:rtl w:val="0"/>
              </w:rPr>
              <w:t>X</w:t>
            </w:r>
          </w:p>
        </w:tc>
        <w:tc>
          <w:tcPr>
            <w:vAlign w:val="center"/>
          </w:tcPr>
          <w:p w14:paraId="00000A57">
            <w:pPr>
              <w:jc w:val="center"/>
              <w:rPr>
                <w:vertAlign w:val="baseline"/>
              </w:rPr>
            </w:pPr>
          </w:p>
        </w:tc>
      </w:tr>
      <w:tr w14:paraId="3CBED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vAlign w:val="top"/>
          </w:tcPr>
          <w:p w14:paraId="00000A58">
            <w:pPr>
              <w:numPr>
                <w:ilvl w:val="0"/>
                <w:numId w:val="10"/>
              </w:numPr>
              <w:ind w:left="720" w:hanging="360"/>
              <w:jc w:val="both"/>
            </w:pPr>
          </w:p>
        </w:tc>
        <w:tc>
          <w:tcPr>
            <w:vAlign w:val="top"/>
          </w:tcPr>
          <w:p w14:paraId="00000A59">
            <w:pPr>
              <w:jc w:val="both"/>
              <w:rPr>
                <w:vertAlign w:val="baseline"/>
              </w:rPr>
            </w:pPr>
            <w:r>
              <w:rPr>
                <w:vertAlign w:val="baseline"/>
                <w:rtl w:val="0"/>
              </w:rPr>
              <w:t>Activitatea metodică a cadrelor didactice</w:t>
            </w:r>
          </w:p>
        </w:tc>
        <w:tc>
          <w:tcPr>
            <w:tcW w:w="1556" w:type="dxa"/>
            <w:vAlign w:val="center"/>
          </w:tcPr>
          <w:p w14:paraId="00000A5A">
            <w:pPr>
              <w:jc w:val="center"/>
              <w:rPr>
                <w:vertAlign w:val="baseline"/>
              </w:rPr>
            </w:pPr>
          </w:p>
        </w:tc>
        <w:tc>
          <w:tcPr>
            <w:tcW w:w="1329" w:type="dxa"/>
            <w:vAlign w:val="center"/>
          </w:tcPr>
          <w:p w14:paraId="00000A5B">
            <w:pPr>
              <w:jc w:val="center"/>
              <w:rPr>
                <w:vertAlign w:val="baseline"/>
              </w:rPr>
            </w:pPr>
          </w:p>
        </w:tc>
        <w:tc>
          <w:tcPr>
            <w:tcW w:w="1075" w:type="dxa"/>
            <w:vAlign w:val="center"/>
          </w:tcPr>
          <w:p w14:paraId="00000A5C">
            <w:pPr>
              <w:jc w:val="center"/>
              <w:rPr>
                <w:vertAlign w:val="baseline"/>
              </w:rPr>
            </w:pPr>
          </w:p>
        </w:tc>
        <w:tc>
          <w:tcPr>
            <w:vAlign w:val="center"/>
          </w:tcPr>
          <w:p w14:paraId="00000A5D">
            <w:pPr>
              <w:jc w:val="center"/>
              <w:rPr>
                <w:vertAlign w:val="baseline"/>
              </w:rPr>
            </w:pPr>
            <w:r>
              <w:rPr>
                <w:vertAlign w:val="baseline"/>
                <w:rtl w:val="0"/>
              </w:rPr>
              <w:t>X</w:t>
            </w:r>
          </w:p>
        </w:tc>
        <w:tc>
          <w:tcPr>
            <w:vAlign w:val="center"/>
          </w:tcPr>
          <w:p w14:paraId="00000A5E">
            <w:pPr>
              <w:jc w:val="center"/>
              <w:rPr>
                <w:vertAlign w:val="baseline"/>
              </w:rPr>
            </w:pPr>
          </w:p>
        </w:tc>
      </w:tr>
      <w:tr w14:paraId="4954F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gridSpan w:val="7"/>
            <w:vAlign w:val="top"/>
          </w:tcPr>
          <w:p w14:paraId="00000A5F">
            <w:pPr>
              <w:rPr>
                <w:vertAlign w:val="baseline"/>
              </w:rPr>
            </w:pPr>
            <w:r>
              <w:rPr>
                <w:vertAlign w:val="baseline"/>
                <w:rtl w:val="0"/>
              </w:rPr>
              <w:t>d) activitatea financiară a organizaţiei</w:t>
            </w:r>
          </w:p>
        </w:tc>
      </w:tr>
      <w:tr w14:paraId="24B5F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66">
            <w:pPr>
              <w:numPr>
                <w:ilvl w:val="0"/>
                <w:numId w:val="10"/>
              </w:numPr>
              <w:ind w:left="720" w:hanging="360"/>
              <w:jc w:val="both"/>
            </w:pPr>
          </w:p>
        </w:tc>
        <w:tc>
          <w:tcPr>
            <w:vAlign w:val="top"/>
          </w:tcPr>
          <w:p w14:paraId="00000A67">
            <w:pPr>
              <w:jc w:val="both"/>
              <w:rPr>
                <w:vertAlign w:val="baseline"/>
              </w:rPr>
            </w:pPr>
            <w:r>
              <w:rPr>
                <w:vertAlign w:val="baseline"/>
                <w:rtl w:val="0"/>
              </w:rPr>
              <w:t>Constituirea bugetului şcolii</w:t>
            </w:r>
          </w:p>
        </w:tc>
        <w:tc>
          <w:tcPr>
            <w:tcW w:w="1556" w:type="dxa"/>
            <w:vAlign w:val="center"/>
          </w:tcPr>
          <w:p w14:paraId="00000A68">
            <w:pPr>
              <w:jc w:val="center"/>
              <w:rPr>
                <w:vertAlign w:val="baseline"/>
              </w:rPr>
            </w:pPr>
          </w:p>
        </w:tc>
        <w:tc>
          <w:tcPr>
            <w:tcW w:w="1329" w:type="dxa"/>
            <w:vAlign w:val="center"/>
          </w:tcPr>
          <w:p w14:paraId="00000A69">
            <w:pPr>
              <w:jc w:val="center"/>
              <w:rPr>
                <w:vertAlign w:val="baseline"/>
              </w:rPr>
            </w:pPr>
          </w:p>
        </w:tc>
        <w:tc>
          <w:tcPr>
            <w:tcW w:w="1075" w:type="dxa"/>
            <w:vAlign w:val="center"/>
          </w:tcPr>
          <w:p w14:paraId="00000A6A">
            <w:pPr>
              <w:jc w:val="center"/>
              <w:rPr>
                <w:vertAlign w:val="baseline"/>
              </w:rPr>
            </w:pPr>
          </w:p>
        </w:tc>
        <w:tc>
          <w:tcPr>
            <w:vAlign w:val="center"/>
          </w:tcPr>
          <w:p w14:paraId="00000A6B">
            <w:pPr>
              <w:jc w:val="center"/>
              <w:rPr>
                <w:vertAlign w:val="baseline"/>
              </w:rPr>
            </w:pPr>
            <w:r>
              <w:rPr>
                <w:vertAlign w:val="baseline"/>
                <w:rtl w:val="0"/>
              </w:rPr>
              <w:t>X</w:t>
            </w:r>
          </w:p>
        </w:tc>
        <w:tc>
          <w:tcPr>
            <w:vAlign w:val="center"/>
          </w:tcPr>
          <w:p w14:paraId="00000A6C">
            <w:pPr>
              <w:jc w:val="center"/>
              <w:rPr>
                <w:vertAlign w:val="baseline"/>
              </w:rPr>
            </w:pPr>
          </w:p>
        </w:tc>
      </w:tr>
      <w:tr w14:paraId="39412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Borders>
              <w:bottom w:val="single" w:color="000000" w:sz="4" w:space="0"/>
            </w:tcBorders>
            <w:vAlign w:val="top"/>
          </w:tcPr>
          <w:p w14:paraId="00000A6D">
            <w:pPr>
              <w:numPr>
                <w:ilvl w:val="0"/>
                <w:numId w:val="10"/>
              </w:numPr>
              <w:ind w:left="720" w:hanging="360"/>
              <w:jc w:val="both"/>
            </w:pPr>
          </w:p>
        </w:tc>
        <w:tc>
          <w:tcPr>
            <w:tcBorders>
              <w:bottom w:val="single" w:color="000000" w:sz="4" w:space="0"/>
            </w:tcBorders>
            <w:vAlign w:val="top"/>
          </w:tcPr>
          <w:p w14:paraId="00000A6E">
            <w:pPr>
              <w:jc w:val="both"/>
              <w:rPr>
                <w:vertAlign w:val="baseline"/>
              </w:rPr>
            </w:pPr>
            <w:r>
              <w:rPr>
                <w:vertAlign w:val="baseline"/>
                <w:rtl w:val="0"/>
              </w:rPr>
              <w:t>Execuţia bugetară</w:t>
            </w:r>
          </w:p>
        </w:tc>
        <w:tc>
          <w:tcPr>
            <w:tcW w:w="1556" w:type="dxa"/>
            <w:tcBorders>
              <w:bottom w:val="single" w:color="000000" w:sz="4" w:space="0"/>
            </w:tcBorders>
            <w:vAlign w:val="center"/>
          </w:tcPr>
          <w:p w14:paraId="00000A6F">
            <w:pPr>
              <w:jc w:val="center"/>
              <w:rPr>
                <w:vertAlign w:val="baseline"/>
              </w:rPr>
            </w:pPr>
          </w:p>
        </w:tc>
        <w:tc>
          <w:tcPr>
            <w:tcW w:w="1329" w:type="dxa"/>
            <w:tcBorders>
              <w:bottom w:val="single" w:color="000000" w:sz="4" w:space="0"/>
            </w:tcBorders>
            <w:vAlign w:val="center"/>
          </w:tcPr>
          <w:p w14:paraId="00000A70">
            <w:pPr>
              <w:jc w:val="center"/>
              <w:rPr>
                <w:vertAlign w:val="baseline"/>
              </w:rPr>
            </w:pPr>
          </w:p>
        </w:tc>
        <w:tc>
          <w:tcPr>
            <w:tcW w:w="1075" w:type="dxa"/>
            <w:tcBorders>
              <w:bottom w:val="single" w:color="000000" w:sz="4" w:space="0"/>
            </w:tcBorders>
            <w:vAlign w:val="center"/>
          </w:tcPr>
          <w:p w14:paraId="00000A71">
            <w:pPr>
              <w:jc w:val="center"/>
              <w:rPr>
                <w:vertAlign w:val="baseline"/>
              </w:rPr>
            </w:pPr>
          </w:p>
        </w:tc>
        <w:tc>
          <w:tcPr>
            <w:tcBorders>
              <w:bottom w:val="single" w:color="000000" w:sz="4" w:space="0"/>
            </w:tcBorders>
            <w:vAlign w:val="center"/>
          </w:tcPr>
          <w:p w14:paraId="00000A72">
            <w:pPr>
              <w:jc w:val="center"/>
              <w:rPr>
                <w:vertAlign w:val="baseline"/>
              </w:rPr>
            </w:pPr>
            <w:r>
              <w:rPr>
                <w:vertAlign w:val="baseline"/>
                <w:rtl w:val="0"/>
              </w:rPr>
              <w:t>X</w:t>
            </w:r>
          </w:p>
        </w:tc>
        <w:tc>
          <w:tcPr>
            <w:tcBorders>
              <w:bottom w:val="single" w:color="000000" w:sz="4" w:space="0"/>
            </w:tcBorders>
            <w:vAlign w:val="center"/>
          </w:tcPr>
          <w:p w14:paraId="00000A73">
            <w:pPr>
              <w:jc w:val="center"/>
              <w:rPr>
                <w:vertAlign w:val="baseline"/>
              </w:rPr>
            </w:pPr>
          </w:p>
        </w:tc>
      </w:tr>
      <w:tr w14:paraId="2BF93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gridSpan w:val="7"/>
            <w:shd w:val="clear" w:color="auto" w:fill="A0A0A0"/>
            <w:vAlign w:val="top"/>
          </w:tcPr>
          <w:p w14:paraId="00000A74">
            <w:pPr>
              <w:jc w:val="center"/>
              <w:rPr>
                <w:b w:val="0"/>
                <w:bCs w:val="0"/>
                <w:vertAlign w:val="baseline"/>
              </w:rPr>
            </w:pPr>
            <w:r>
              <w:rPr>
                <w:b/>
                <w:bCs/>
                <w:vertAlign w:val="baseline"/>
                <w:rtl w:val="0"/>
              </w:rPr>
              <w:t>DOMENIUL C: MANAGEMENTUL CALITĂŢII</w:t>
            </w:r>
          </w:p>
        </w:tc>
      </w:tr>
      <w:tr w14:paraId="16C39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gridSpan w:val="7"/>
            <w:vAlign w:val="top"/>
          </w:tcPr>
          <w:p w14:paraId="00000A7B">
            <w:pPr>
              <w:jc w:val="both"/>
              <w:rPr>
                <w:b w:val="0"/>
                <w:bCs w:val="0"/>
                <w:i w:val="0"/>
                <w:iCs w:val="0"/>
                <w:vertAlign w:val="baseline"/>
              </w:rPr>
            </w:pPr>
            <w:r>
              <w:rPr>
                <w:b/>
                <w:bCs/>
                <w:i/>
                <w:iCs/>
                <w:vertAlign w:val="baseline"/>
                <w:rtl w:val="0"/>
              </w:rPr>
              <w:t>a) strategii şi proceduri pentru asigurarea calităţii</w:t>
            </w:r>
          </w:p>
        </w:tc>
      </w:tr>
      <w:tr w14:paraId="7F688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82">
            <w:pPr>
              <w:numPr>
                <w:ilvl w:val="0"/>
                <w:numId w:val="10"/>
              </w:numPr>
              <w:ind w:left="720" w:hanging="360"/>
              <w:jc w:val="both"/>
            </w:pPr>
          </w:p>
        </w:tc>
        <w:tc>
          <w:tcPr>
            <w:vAlign w:val="top"/>
          </w:tcPr>
          <w:p w14:paraId="00000A83">
            <w:pPr>
              <w:jc w:val="both"/>
              <w:rPr>
                <w:vertAlign w:val="baseline"/>
              </w:rPr>
            </w:pPr>
            <w:r>
              <w:rPr>
                <w:vertAlign w:val="baseline"/>
                <w:rtl w:val="0"/>
              </w:rPr>
              <w:t>Existenţa şi aplicarea procedurilor de autoevaluare instituţională</w:t>
            </w:r>
          </w:p>
        </w:tc>
        <w:tc>
          <w:tcPr>
            <w:tcW w:w="1556" w:type="dxa"/>
            <w:vAlign w:val="center"/>
          </w:tcPr>
          <w:p w14:paraId="00000A84">
            <w:pPr>
              <w:jc w:val="center"/>
              <w:rPr>
                <w:vertAlign w:val="baseline"/>
              </w:rPr>
            </w:pPr>
          </w:p>
        </w:tc>
        <w:tc>
          <w:tcPr>
            <w:tcW w:w="1329" w:type="dxa"/>
            <w:vAlign w:val="center"/>
          </w:tcPr>
          <w:p w14:paraId="00000A85">
            <w:pPr>
              <w:jc w:val="center"/>
              <w:rPr>
                <w:vertAlign w:val="baseline"/>
              </w:rPr>
            </w:pPr>
          </w:p>
        </w:tc>
        <w:tc>
          <w:tcPr>
            <w:tcW w:w="1075" w:type="dxa"/>
            <w:vAlign w:val="center"/>
          </w:tcPr>
          <w:p w14:paraId="00000A86">
            <w:pPr>
              <w:jc w:val="center"/>
              <w:rPr>
                <w:vertAlign w:val="baseline"/>
              </w:rPr>
            </w:pPr>
            <w:r>
              <w:rPr>
                <w:vertAlign w:val="baseline"/>
                <w:rtl w:val="0"/>
              </w:rPr>
              <w:t>X</w:t>
            </w:r>
          </w:p>
        </w:tc>
        <w:tc>
          <w:tcPr>
            <w:vAlign w:val="center"/>
          </w:tcPr>
          <w:p w14:paraId="00000A87">
            <w:pPr>
              <w:jc w:val="center"/>
              <w:rPr>
                <w:vertAlign w:val="baseline"/>
              </w:rPr>
            </w:pPr>
          </w:p>
        </w:tc>
        <w:tc>
          <w:tcPr>
            <w:vAlign w:val="center"/>
          </w:tcPr>
          <w:p w14:paraId="00000A88">
            <w:pPr>
              <w:jc w:val="center"/>
              <w:rPr>
                <w:vertAlign w:val="baseline"/>
              </w:rPr>
            </w:pPr>
          </w:p>
        </w:tc>
      </w:tr>
      <w:tr w14:paraId="3081D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89">
            <w:pPr>
              <w:numPr>
                <w:ilvl w:val="0"/>
                <w:numId w:val="10"/>
              </w:numPr>
              <w:ind w:left="720" w:hanging="360"/>
              <w:jc w:val="both"/>
            </w:pPr>
          </w:p>
        </w:tc>
        <w:tc>
          <w:tcPr>
            <w:vAlign w:val="top"/>
          </w:tcPr>
          <w:p w14:paraId="00000A8A">
            <w:pPr>
              <w:jc w:val="both"/>
              <w:rPr>
                <w:vertAlign w:val="baseline"/>
              </w:rPr>
            </w:pPr>
            <w:r>
              <w:rPr>
                <w:vertAlign w:val="baseline"/>
                <w:rtl w:val="0"/>
              </w:rPr>
              <w:t>Existenţa şi aplicarea procedurilor interne de asigurarea a calităţii</w:t>
            </w:r>
          </w:p>
        </w:tc>
        <w:tc>
          <w:tcPr>
            <w:tcW w:w="1556" w:type="dxa"/>
            <w:vAlign w:val="center"/>
          </w:tcPr>
          <w:p w14:paraId="00000A8B">
            <w:pPr>
              <w:jc w:val="center"/>
              <w:rPr>
                <w:vertAlign w:val="baseline"/>
              </w:rPr>
            </w:pPr>
          </w:p>
        </w:tc>
        <w:tc>
          <w:tcPr>
            <w:tcW w:w="1329" w:type="dxa"/>
            <w:vAlign w:val="center"/>
          </w:tcPr>
          <w:p w14:paraId="00000A8C">
            <w:pPr>
              <w:jc w:val="center"/>
              <w:rPr>
                <w:vertAlign w:val="baseline"/>
              </w:rPr>
            </w:pPr>
          </w:p>
        </w:tc>
        <w:tc>
          <w:tcPr>
            <w:tcW w:w="1075" w:type="dxa"/>
            <w:vAlign w:val="center"/>
          </w:tcPr>
          <w:p w14:paraId="00000A8D">
            <w:pPr>
              <w:jc w:val="center"/>
              <w:rPr>
                <w:vertAlign w:val="baseline"/>
              </w:rPr>
            </w:pPr>
            <w:r>
              <w:rPr>
                <w:vertAlign w:val="baseline"/>
                <w:rtl w:val="0"/>
              </w:rPr>
              <w:t>X</w:t>
            </w:r>
          </w:p>
        </w:tc>
        <w:tc>
          <w:tcPr>
            <w:vAlign w:val="center"/>
          </w:tcPr>
          <w:p w14:paraId="00000A8E">
            <w:pPr>
              <w:jc w:val="center"/>
              <w:rPr>
                <w:vertAlign w:val="baseline"/>
              </w:rPr>
            </w:pPr>
          </w:p>
        </w:tc>
        <w:tc>
          <w:tcPr>
            <w:vAlign w:val="center"/>
          </w:tcPr>
          <w:p w14:paraId="00000A8F">
            <w:pPr>
              <w:jc w:val="center"/>
              <w:rPr>
                <w:vertAlign w:val="baseline"/>
              </w:rPr>
            </w:pPr>
          </w:p>
        </w:tc>
      </w:tr>
      <w:tr w14:paraId="22158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vAlign w:val="top"/>
          </w:tcPr>
          <w:p w14:paraId="00000A90">
            <w:pPr>
              <w:numPr>
                <w:ilvl w:val="0"/>
                <w:numId w:val="10"/>
              </w:numPr>
              <w:ind w:left="720" w:hanging="360"/>
              <w:jc w:val="both"/>
            </w:pPr>
          </w:p>
        </w:tc>
        <w:tc>
          <w:tcPr>
            <w:vAlign w:val="top"/>
          </w:tcPr>
          <w:p w14:paraId="00000A91">
            <w:pPr>
              <w:jc w:val="both"/>
              <w:rPr>
                <w:vertAlign w:val="baseline"/>
              </w:rPr>
            </w:pPr>
            <w:r>
              <w:rPr>
                <w:vertAlign w:val="baseline"/>
                <w:rtl w:val="0"/>
              </w:rPr>
              <w:t>Dezvoltarea profesională a personalului</w:t>
            </w:r>
          </w:p>
        </w:tc>
        <w:tc>
          <w:tcPr>
            <w:tcW w:w="1556" w:type="dxa"/>
            <w:vAlign w:val="center"/>
          </w:tcPr>
          <w:p w14:paraId="00000A92">
            <w:pPr>
              <w:jc w:val="center"/>
              <w:rPr>
                <w:vertAlign w:val="baseline"/>
              </w:rPr>
            </w:pPr>
          </w:p>
        </w:tc>
        <w:tc>
          <w:tcPr>
            <w:tcW w:w="1329" w:type="dxa"/>
            <w:vAlign w:val="center"/>
          </w:tcPr>
          <w:p w14:paraId="00000A93">
            <w:pPr>
              <w:jc w:val="center"/>
              <w:rPr>
                <w:vertAlign w:val="baseline"/>
              </w:rPr>
            </w:pPr>
          </w:p>
        </w:tc>
        <w:tc>
          <w:tcPr>
            <w:tcW w:w="1075" w:type="dxa"/>
            <w:vAlign w:val="center"/>
          </w:tcPr>
          <w:p w14:paraId="00000A94">
            <w:pPr>
              <w:jc w:val="center"/>
              <w:rPr>
                <w:vertAlign w:val="baseline"/>
              </w:rPr>
            </w:pPr>
          </w:p>
        </w:tc>
        <w:tc>
          <w:tcPr>
            <w:vAlign w:val="center"/>
          </w:tcPr>
          <w:p w14:paraId="00000A95">
            <w:pPr>
              <w:jc w:val="center"/>
              <w:rPr>
                <w:vertAlign w:val="baseline"/>
              </w:rPr>
            </w:pPr>
            <w:r>
              <w:rPr>
                <w:vertAlign w:val="baseline"/>
                <w:rtl w:val="0"/>
              </w:rPr>
              <w:t>X</w:t>
            </w:r>
          </w:p>
        </w:tc>
        <w:tc>
          <w:tcPr>
            <w:vAlign w:val="center"/>
          </w:tcPr>
          <w:p w14:paraId="00000A96">
            <w:pPr>
              <w:jc w:val="center"/>
              <w:rPr>
                <w:vertAlign w:val="baseline"/>
              </w:rPr>
            </w:pPr>
          </w:p>
        </w:tc>
      </w:tr>
      <w:tr w14:paraId="7560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trPr>
        <w:tc>
          <w:tcPr>
            <w:gridSpan w:val="7"/>
            <w:vAlign w:val="top"/>
          </w:tcPr>
          <w:p w14:paraId="00000A97">
            <w:pPr>
              <w:jc w:val="both"/>
              <w:rPr>
                <w:b w:val="0"/>
                <w:bCs w:val="0"/>
                <w:i w:val="0"/>
                <w:iCs w:val="0"/>
                <w:vertAlign w:val="baseline"/>
              </w:rPr>
            </w:pPr>
            <w:r>
              <w:rPr>
                <w:b/>
                <w:bCs/>
                <w:i/>
                <w:iCs/>
                <w:vertAlign w:val="baseline"/>
                <w:rtl w:val="0"/>
              </w:rPr>
              <w:t>b) proceduri privind iniţierea, monitorizarea şi revizuirea periodică a programelor şi activităţilor desfăşurate</w:t>
            </w:r>
          </w:p>
        </w:tc>
      </w:tr>
      <w:tr w14:paraId="7745A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9E">
            <w:pPr>
              <w:numPr>
                <w:ilvl w:val="0"/>
                <w:numId w:val="10"/>
              </w:numPr>
              <w:ind w:left="720" w:hanging="360"/>
              <w:jc w:val="both"/>
            </w:pPr>
          </w:p>
        </w:tc>
        <w:tc>
          <w:tcPr>
            <w:vAlign w:val="top"/>
          </w:tcPr>
          <w:p w14:paraId="00000A9F">
            <w:pPr>
              <w:jc w:val="both"/>
              <w:rPr>
                <w:vertAlign w:val="baseline"/>
              </w:rPr>
            </w:pPr>
            <w:r>
              <w:rPr>
                <w:vertAlign w:val="baseline"/>
                <w:rtl w:val="0"/>
              </w:rPr>
              <w:t>Revizuirea ofertei educaţionale şi a proiectului de dezvoltare</w:t>
            </w:r>
          </w:p>
        </w:tc>
        <w:tc>
          <w:tcPr>
            <w:tcW w:w="1556" w:type="dxa"/>
            <w:vAlign w:val="center"/>
          </w:tcPr>
          <w:p w14:paraId="00000AA0">
            <w:pPr>
              <w:jc w:val="center"/>
              <w:rPr>
                <w:vertAlign w:val="baseline"/>
              </w:rPr>
            </w:pPr>
          </w:p>
        </w:tc>
        <w:tc>
          <w:tcPr>
            <w:tcW w:w="1329" w:type="dxa"/>
            <w:vAlign w:val="center"/>
          </w:tcPr>
          <w:p w14:paraId="00000AA1">
            <w:pPr>
              <w:jc w:val="center"/>
              <w:rPr>
                <w:vertAlign w:val="baseline"/>
              </w:rPr>
            </w:pPr>
          </w:p>
        </w:tc>
        <w:tc>
          <w:tcPr>
            <w:tcW w:w="1075" w:type="dxa"/>
            <w:vAlign w:val="center"/>
          </w:tcPr>
          <w:p w14:paraId="00000AA2">
            <w:pPr>
              <w:jc w:val="center"/>
              <w:rPr>
                <w:vertAlign w:val="baseline"/>
              </w:rPr>
            </w:pPr>
          </w:p>
        </w:tc>
        <w:tc>
          <w:tcPr>
            <w:vAlign w:val="center"/>
          </w:tcPr>
          <w:p w14:paraId="00000AA3">
            <w:pPr>
              <w:jc w:val="center"/>
              <w:rPr>
                <w:vertAlign w:val="baseline"/>
              </w:rPr>
            </w:pPr>
            <w:r>
              <w:rPr>
                <w:vertAlign w:val="baseline"/>
                <w:rtl w:val="0"/>
              </w:rPr>
              <w:t>X</w:t>
            </w:r>
          </w:p>
        </w:tc>
        <w:tc>
          <w:tcPr>
            <w:vAlign w:val="center"/>
          </w:tcPr>
          <w:p w14:paraId="00000AA4">
            <w:pPr>
              <w:jc w:val="center"/>
              <w:rPr>
                <w:vertAlign w:val="baseline"/>
              </w:rPr>
            </w:pPr>
          </w:p>
        </w:tc>
      </w:tr>
      <w:tr w14:paraId="664B4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gridSpan w:val="7"/>
            <w:vAlign w:val="top"/>
          </w:tcPr>
          <w:p w14:paraId="00000AA5">
            <w:pPr>
              <w:jc w:val="both"/>
              <w:rPr>
                <w:b w:val="0"/>
                <w:bCs w:val="0"/>
                <w:i w:val="0"/>
                <w:iCs w:val="0"/>
                <w:vertAlign w:val="baseline"/>
              </w:rPr>
            </w:pPr>
            <w:r>
              <w:rPr>
                <w:b/>
                <w:bCs/>
                <w:i/>
                <w:iCs/>
                <w:vertAlign w:val="baseline"/>
                <w:rtl w:val="0"/>
              </w:rPr>
              <w:t>c) proceduri obiective şi transparente de evaluare a rezultatelor învăţării</w:t>
            </w:r>
          </w:p>
        </w:tc>
      </w:tr>
      <w:tr w14:paraId="537FE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AC">
            <w:pPr>
              <w:numPr>
                <w:ilvl w:val="0"/>
                <w:numId w:val="10"/>
              </w:numPr>
              <w:ind w:left="720" w:hanging="360"/>
              <w:jc w:val="both"/>
            </w:pPr>
          </w:p>
        </w:tc>
        <w:tc>
          <w:tcPr>
            <w:vAlign w:val="top"/>
          </w:tcPr>
          <w:p w14:paraId="00000AAD">
            <w:pPr>
              <w:jc w:val="both"/>
              <w:rPr>
                <w:vertAlign w:val="baseline"/>
              </w:rPr>
            </w:pPr>
            <w:r>
              <w:rPr>
                <w:vertAlign w:val="baseline"/>
                <w:rtl w:val="0"/>
              </w:rPr>
              <w:t>Existenţa şi aplicarea procedurilor de optimizare a evaluării învăţării</w:t>
            </w:r>
          </w:p>
        </w:tc>
        <w:tc>
          <w:tcPr>
            <w:tcW w:w="1556" w:type="dxa"/>
            <w:vAlign w:val="center"/>
          </w:tcPr>
          <w:p w14:paraId="00000AAE">
            <w:pPr>
              <w:jc w:val="center"/>
              <w:rPr>
                <w:vertAlign w:val="baseline"/>
              </w:rPr>
            </w:pPr>
          </w:p>
        </w:tc>
        <w:tc>
          <w:tcPr>
            <w:tcW w:w="1329" w:type="dxa"/>
            <w:vAlign w:val="center"/>
          </w:tcPr>
          <w:p w14:paraId="00000AAF">
            <w:pPr>
              <w:jc w:val="center"/>
              <w:rPr>
                <w:vertAlign w:val="baseline"/>
              </w:rPr>
            </w:pPr>
          </w:p>
        </w:tc>
        <w:tc>
          <w:tcPr>
            <w:tcW w:w="1075" w:type="dxa"/>
            <w:vAlign w:val="center"/>
          </w:tcPr>
          <w:p w14:paraId="00000AB0">
            <w:pPr>
              <w:jc w:val="center"/>
              <w:rPr>
                <w:vertAlign w:val="baseline"/>
              </w:rPr>
            </w:pPr>
          </w:p>
        </w:tc>
        <w:tc>
          <w:tcPr>
            <w:vAlign w:val="center"/>
          </w:tcPr>
          <w:p w14:paraId="00000AB1">
            <w:pPr>
              <w:jc w:val="center"/>
              <w:rPr>
                <w:vertAlign w:val="baseline"/>
              </w:rPr>
            </w:pPr>
            <w:r>
              <w:rPr>
                <w:vertAlign w:val="baseline"/>
                <w:rtl w:val="0"/>
              </w:rPr>
              <w:t>X</w:t>
            </w:r>
          </w:p>
        </w:tc>
        <w:tc>
          <w:tcPr>
            <w:vAlign w:val="center"/>
          </w:tcPr>
          <w:p w14:paraId="00000AB2">
            <w:pPr>
              <w:jc w:val="center"/>
              <w:rPr>
                <w:vertAlign w:val="baseline"/>
              </w:rPr>
            </w:pPr>
          </w:p>
        </w:tc>
      </w:tr>
      <w:tr w14:paraId="42F82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 w:hRule="atLeast"/>
        </w:trPr>
        <w:tc>
          <w:tcPr>
            <w:gridSpan w:val="7"/>
            <w:vAlign w:val="top"/>
          </w:tcPr>
          <w:p w14:paraId="00000AB3">
            <w:pPr>
              <w:jc w:val="both"/>
              <w:rPr>
                <w:b w:val="0"/>
                <w:bCs w:val="0"/>
                <w:i w:val="0"/>
                <w:iCs w:val="0"/>
                <w:vertAlign w:val="baseline"/>
              </w:rPr>
            </w:pPr>
            <w:r>
              <w:rPr>
                <w:b/>
                <w:bCs/>
                <w:i/>
                <w:iCs/>
                <w:vertAlign w:val="baseline"/>
                <w:rtl w:val="0"/>
              </w:rPr>
              <w:t>d) proceduri de evaluare periodică a calităţii corpului profesoral</w:t>
            </w:r>
          </w:p>
        </w:tc>
      </w:tr>
      <w:tr w14:paraId="3A1A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BA">
            <w:pPr>
              <w:numPr>
                <w:ilvl w:val="0"/>
                <w:numId w:val="10"/>
              </w:numPr>
              <w:ind w:left="720" w:hanging="360"/>
              <w:jc w:val="both"/>
            </w:pPr>
          </w:p>
        </w:tc>
        <w:tc>
          <w:tcPr>
            <w:vAlign w:val="top"/>
          </w:tcPr>
          <w:p w14:paraId="00000ABB">
            <w:pPr>
              <w:jc w:val="both"/>
              <w:rPr>
                <w:vertAlign w:val="baseline"/>
              </w:rPr>
            </w:pPr>
            <w:r>
              <w:rPr>
                <w:vertAlign w:val="baseline"/>
                <w:rtl w:val="0"/>
              </w:rPr>
              <w:t>Evaluarea calităţii activităţii corpului profesoral</w:t>
            </w:r>
          </w:p>
        </w:tc>
        <w:tc>
          <w:tcPr>
            <w:tcW w:w="1556" w:type="dxa"/>
            <w:vAlign w:val="center"/>
          </w:tcPr>
          <w:p w14:paraId="00000ABC">
            <w:pPr>
              <w:jc w:val="center"/>
              <w:rPr>
                <w:vertAlign w:val="baseline"/>
              </w:rPr>
            </w:pPr>
          </w:p>
        </w:tc>
        <w:tc>
          <w:tcPr>
            <w:tcW w:w="1329" w:type="dxa"/>
            <w:vAlign w:val="center"/>
          </w:tcPr>
          <w:p w14:paraId="00000ABD">
            <w:pPr>
              <w:jc w:val="center"/>
              <w:rPr>
                <w:vertAlign w:val="baseline"/>
              </w:rPr>
            </w:pPr>
          </w:p>
        </w:tc>
        <w:tc>
          <w:tcPr>
            <w:tcW w:w="1075" w:type="dxa"/>
            <w:vAlign w:val="center"/>
          </w:tcPr>
          <w:p w14:paraId="00000ABE">
            <w:pPr>
              <w:jc w:val="center"/>
              <w:rPr>
                <w:vertAlign w:val="baseline"/>
              </w:rPr>
            </w:pPr>
          </w:p>
        </w:tc>
        <w:tc>
          <w:tcPr>
            <w:vAlign w:val="center"/>
          </w:tcPr>
          <w:p w14:paraId="00000ABF">
            <w:pPr>
              <w:jc w:val="center"/>
              <w:rPr>
                <w:vertAlign w:val="baseline"/>
              </w:rPr>
            </w:pPr>
            <w:r>
              <w:rPr>
                <w:vertAlign w:val="baseline"/>
                <w:rtl w:val="0"/>
              </w:rPr>
              <w:t>X</w:t>
            </w:r>
          </w:p>
        </w:tc>
        <w:tc>
          <w:tcPr>
            <w:vAlign w:val="center"/>
          </w:tcPr>
          <w:p w14:paraId="00000AC0">
            <w:pPr>
              <w:jc w:val="center"/>
              <w:rPr>
                <w:vertAlign w:val="baseline"/>
              </w:rPr>
            </w:pPr>
          </w:p>
        </w:tc>
      </w:tr>
      <w:tr w14:paraId="41F22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gridSpan w:val="7"/>
            <w:vAlign w:val="top"/>
          </w:tcPr>
          <w:p w14:paraId="00000AC1">
            <w:pPr>
              <w:jc w:val="both"/>
              <w:rPr>
                <w:b w:val="0"/>
                <w:bCs w:val="0"/>
                <w:i w:val="0"/>
                <w:iCs w:val="0"/>
                <w:vertAlign w:val="baseline"/>
              </w:rPr>
            </w:pPr>
            <w:r>
              <w:rPr>
                <w:b/>
                <w:bCs/>
                <w:i/>
                <w:iCs/>
                <w:vertAlign w:val="baseline"/>
                <w:rtl w:val="0"/>
              </w:rPr>
              <w:t>e) accesibilitatea resurselor adecvate învăţării</w:t>
            </w:r>
          </w:p>
        </w:tc>
      </w:tr>
      <w:tr w14:paraId="3BE86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C8">
            <w:pPr>
              <w:numPr>
                <w:ilvl w:val="0"/>
                <w:numId w:val="10"/>
              </w:numPr>
              <w:ind w:left="720" w:hanging="360"/>
              <w:jc w:val="both"/>
            </w:pPr>
          </w:p>
        </w:tc>
        <w:tc>
          <w:tcPr>
            <w:vAlign w:val="top"/>
          </w:tcPr>
          <w:p w14:paraId="00000AC9">
            <w:pPr>
              <w:jc w:val="both"/>
              <w:rPr>
                <w:vertAlign w:val="baseline"/>
              </w:rPr>
            </w:pPr>
            <w:r>
              <w:rPr>
                <w:vertAlign w:val="baseline"/>
                <w:rtl w:val="0"/>
              </w:rPr>
              <w:t>Optimizarea accesului la resursele educaţionale</w:t>
            </w:r>
          </w:p>
        </w:tc>
        <w:tc>
          <w:tcPr>
            <w:tcW w:w="1556" w:type="dxa"/>
            <w:vAlign w:val="center"/>
          </w:tcPr>
          <w:p w14:paraId="00000ACA">
            <w:pPr>
              <w:jc w:val="center"/>
              <w:rPr>
                <w:vertAlign w:val="baseline"/>
              </w:rPr>
            </w:pPr>
          </w:p>
        </w:tc>
        <w:tc>
          <w:tcPr>
            <w:tcW w:w="1329" w:type="dxa"/>
            <w:vAlign w:val="center"/>
          </w:tcPr>
          <w:p w14:paraId="00000ACB">
            <w:pPr>
              <w:jc w:val="center"/>
              <w:rPr>
                <w:vertAlign w:val="baseline"/>
              </w:rPr>
            </w:pPr>
          </w:p>
        </w:tc>
        <w:tc>
          <w:tcPr>
            <w:tcW w:w="1075" w:type="dxa"/>
            <w:vAlign w:val="center"/>
          </w:tcPr>
          <w:p w14:paraId="00000ACC">
            <w:pPr>
              <w:jc w:val="center"/>
              <w:rPr>
                <w:vertAlign w:val="baseline"/>
              </w:rPr>
            </w:pPr>
          </w:p>
        </w:tc>
        <w:tc>
          <w:tcPr>
            <w:vAlign w:val="center"/>
          </w:tcPr>
          <w:p w14:paraId="00000ACD">
            <w:pPr>
              <w:jc w:val="center"/>
              <w:rPr>
                <w:vertAlign w:val="baseline"/>
              </w:rPr>
            </w:pPr>
            <w:r>
              <w:rPr>
                <w:vertAlign w:val="baseline"/>
                <w:rtl w:val="0"/>
              </w:rPr>
              <w:t>X</w:t>
            </w:r>
          </w:p>
        </w:tc>
        <w:tc>
          <w:tcPr>
            <w:vAlign w:val="center"/>
          </w:tcPr>
          <w:p w14:paraId="00000ACE">
            <w:pPr>
              <w:jc w:val="center"/>
              <w:rPr>
                <w:vertAlign w:val="baseline"/>
              </w:rPr>
            </w:pPr>
          </w:p>
        </w:tc>
      </w:tr>
      <w:tr w14:paraId="2500E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gridSpan w:val="7"/>
            <w:vAlign w:val="top"/>
          </w:tcPr>
          <w:p w14:paraId="00000ACF">
            <w:pPr>
              <w:jc w:val="both"/>
              <w:rPr>
                <w:b w:val="0"/>
                <w:bCs w:val="0"/>
                <w:i w:val="0"/>
                <w:iCs w:val="0"/>
                <w:vertAlign w:val="baseline"/>
              </w:rPr>
            </w:pPr>
            <w:r>
              <w:rPr>
                <w:b/>
                <w:bCs/>
                <w:i/>
                <w:iCs/>
                <w:vertAlign w:val="baseline"/>
                <w:rtl w:val="0"/>
              </w:rPr>
              <w:t>f) baza de date actualizată sistematic, referitoare la asigurarea internă a calităţii</w:t>
            </w:r>
          </w:p>
        </w:tc>
      </w:tr>
      <w:tr w14:paraId="58769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D6">
            <w:pPr>
              <w:numPr>
                <w:ilvl w:val="0"/>
                <w:numId w:val="10"/>
              </w:numPr>
              <w:ind w:left="720" w:hanging="360"/>
              <w:jc w:val="both"/>
            </w:pPr>
          </w:p>
        </w:tc>
        <w:tc>
          <w:tcPr>
            <w:vAlign w:val="top"/>
          </w:tcPr>
          <w:p w14:paraId="00000AD7">
            <w:pPr>
              <w:jc w:val="both"/>
              <w:rPr>
                <w:vertAlign w:val="baseline"/>
              </w:rPr>
            </w:pPr>
            <w:r>
              <w:rPr>
                <w:vertAlign w:val="baseline"/>
                <w:rtl w:val="0"/>
              </w:rPr>
              <w:t>Constituirea bazei de date a unităţii de învăţământ</w:t>
            </w:r>
          </w:p>
        </w:tc>
        <w:tc>
          <w:tcPr>
            <w:tcW w:w="1556" w:type="dxa"/>
            <w:vAlign w:val="center"/>
          </w:tcPr>
          <w:p w14:paraId="00000AD8">
            <w:pPr>
              <w:jc w:val="center"/>
              <w:rPr>
                <w:vertAlign w:val="baseline"/>
              </w:rPr>
            </w:pPr>
          </w:p>
        </w:tc>
        <w:tc>
          <w:tcPr>
            <w:tcW w:w="1329" w:type="dxa"/>
            <w:vAlign w:val="center"/>
          </w:tcPr>
          <w:p w14:paraId="00000AD9">
            <w:pPr>
              <w:jc w:val="center"/>
              <w:rPr>
                <w:vertAlign w:val="baseline"/>
              </w:rPr>
            </w:pPr>
          </w:p>
        </w:tc>
        <w:tc>
          <w:tcPr>
            <w:tcW w:w="1075" w:type="dxa"/>
            <w:vAlign w:val="center"/>
          </w:tcPr>
          <w:p w14:paraId="00000ADA">
            <w:pPr>
              <w:jc w:val="center"/>
              <w:rPr>
                <w:vertAlign w:val="baseline"/>
              </w:rPr>
            </w:pPr>
            <w:r>
              <w:rPr>
                <w:vertAlign w:val="baseline"/>
                <w:rtl w:val="0"/>
              </w:rPr>
              <w:t>X</w:t>
            </w:r>
          </w:p>
        </w:tc>
        <w:tc>
          <w:tcPr>
            <w:vAlign w:val="center"/>
          </w:tcPr>
          <w:p w14:paraId="00000ADB">
            <w:pPr>
              <w:jc w:val="center"/>
              <w:rPr>
                <w:vertAlign w:val="baseline"/>
              </w:rPr>
            </w:pPr>
          </w:p>
        </w:tc>
        <w:tc>
          <w:tcPr>
            <w:vAlign w:val="center"/>
          </w:tcPr>
          <w:p w14:paraId="00000ADC">
            <w:pPr>
              <w:jc w:val="center"/>
              <w:rPr>
                <w:vertAlign w:val="baseline"/>
              </w:rPr>
            </w:pPr>
          </w:p>
        </w:tc>
      </w:tr>
      <w:tr w14:paraId="49D9E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 w:hRule="atLeast"/>
        </w:trPr>
        <w:tc>
          <w:tcPr>
            <w:gridSpan w:val="7"/>
            <w:vAlign w:val="top"/>
          </w:tcPr>
          <w:p w14:paraId="00000ADD">
            <w:pPr>
              <w:jc w:val="both"/>
              <w:rPr>
                <w:b w:val="0"/>
                <w:bCs w:val="0"/>
                <w:i w:val="0"/>
                <w:iCs w:val="0"/>
                <w:vertAlign w:val="baseline"/>
              </w:rPr>
            </w:pPr>
            <w:r>
              <w:rPr>
                <w:b/>
                <w:bCs/>
                <w:i/>
                <w:iCs/>
                <w:vertAlign w:val="baseline"/>
                <w:rtl w:val="0"/>
              </w:rPr>
              <w:t>g) transparenţa informaţiilor de interes public cu privire la programele de studii şi, după caz, certificatele, diplomele şi calificările oferite</w:t>
            </w:r>
          </w:p>
        </w:tc>
      </w:tr>
      <w:tr w14:paraId="48AE0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E4">
            <w:pPr>
              <w:numPr>
                <w:ilvl w:val="0"/>
                <w:numId w:val="10"/>
              </w:numPr>
              <w:ind w:left="720" w:hanging="360"/>
              <w:jc w:val="both"/>
            </w:pPr>
          </w:p>
        </w:tc>
        <w:tc>
          <w:tcPr>
            <w:vAlign w:val="top"/>
          </w:tcPr>
          <w:p w14:paraId="00000AE5">
            <w:pPr>
              <w:jc w:val="both"/>
              <w:rPr>
                <w:vertAlign w:val="baseline"/>
              </w:rPr>
            </w:pPr>
            <w:r>
              <w:rPr>
                <w:vertAlign w:val="baseline"/>
                <w:rtl w:val="0"/>
              </w:rPr>
              <w:t>Asigurarea accesului la oferta educaţională a şcolii</w:t>
            </w:r>
          </w:p>
        </w:tc>
        <w:tc>
          <w:tcPr>
            <w:tcW w:w="1556" w:type="dxa"/>
            <w:vAlign w:val="center"/>
          </w:tcPr>
          <w:p w14:paraId="00000AE6">
            <w:pPr>
              <w:jc w:val="center"/>
              <w:rPr>
                <w:vertAlign w:val="baseline"/>
              </w:rPr>
            </w:pPr>
          </w:p>
        </w:tc>
        <w:tc>
          <w:tcPr>
            <w:tcW w:w="1329" w:type="dxa"/>
            <w:vAlign w:val="center"/>
          </w:tcPr>
          <w:p w14:paraId="00000AE7">
            <w:pPr>
              <w:jc w:val="center"/>
              <w:rPr>
                <w:vertAlign w:val="baseline"/>
              </w:rPr>
            </w:pPr>
          </w:p>
        </w:tc>
        <w:tc>
          <w:tcPr>
            <w:tcW w:w="1075" w:type="dxa"/>
            <w:vAlign w:val="center"/>
          </w:tcPr>
          <w:p w14:paraId="00000AE8">
            <w:pPr>
              <w:jc w:val="center"/>
              <w:rPr>
                <w:vertAlign w:val="baseline"/>
              </w:rPr>
            </w:pPr>
          </w:p>
        </w:tc>
        <w:tc>
          <w:tcPr>
            <w:vAlign w:val="center"/>
          </w:tcPr>
          <w:p w14:paraId="00000AE9">
            <w:pPr>
              <w:jc w:val="center"/>
              <w:rPr>
                <w:vertAlign w:val="baseline"/>
              </w:rPr>
            </w:pPr>
            <w:r>
              <w:rPr>
                <w:vertAlign w:val="baseline"/>
                <w:rtl w:val="0"/>
              </w:rPr>
              <w:t>X</w:t>
            </w:r>
          </w:p>
        </w:tc>
        <w:tc>
          <w:tcPr>
            <w:vAlign w:val="center"/>
          </w:tcPr>
          <w:p w14:paraId="00000AEA">
            <w:pPr>
              <w:jc w:val="center"/>
              <w:rPr>
                <w:vertAlign w:val="baseline"/>
              </w:rPr>
            </w:pPr>
          </w:p>
        </w:tc>
      </w:tr>
      <w:tr w14:paraId="679FD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trPr>
        <w:tc>
          <w:tcPr>
            <w:gridSpan w:val="7"/>
            <w:vAlign w:val="top"/>
          </w:tcPr>
          <w:p w14:paraId="00000AEB">
            <w:pPr>
              <w:jc w:val="both"/>
              <w:rPr>
                <w:b w:val="0"/>
                <w:bCs w:val="0"/>
                <w:i w:val="0"/>
                <w:iCs w:val="0"/>
                <w:vertAlign w:val="baseline"/>
              </w:rPr>
            </w:pPr>
            <w:r>
              <w:rPr>
                <w:b/>
                <w:bCs/>
                <w:i/>
                <w:iCs/>
                <w:vertAlign w:val="baseline"/>
                <w:rtl w:val="0"/>
              </w:rPr>
              <w:t>h) funcţionalitatea structurilor de asigurare a calităţii educaţiei, conform legii</w:t>
            </w:r>
          </w:p>
        </w:tc>
      </w:tr>
      <w:tr w14:paraId="146D1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top"/>
          </w:tcPr>
          <w:p w14:paraId="00000AF2">
            <w:pPr>
              <w:numPr>
                <w:ilvl w:val="0"/>
                <w:numId w:val="10"/>
              </w:numPr>
              <w:ind w:left="720" w:hanging="360"/>
              <w:jc w:val="both"/>
            </w:pPr>
          </w:p>
        </w:tc>
        <w:tc>
          <w:tcPr>
            <w:vAlign w:val="top"/>
          </w:tcPr>
          <w:p w14:paraId="00000AF3">
            <w:pPr>
              <w:jc w:val="both"/>
              <w:rPr>
                <w:vertAlign w:val="baseline"/>
              </w:rPr>
            </w:pPr>
            <w:r>
              <w:rPr>
                <w:vertAlign w:val="baseline"/>
                <w:rtl w:val="0"/>
              </w:rPr>
              <w:t>Constituirea şi funcţionarea structurilor responsabile cu evaluarea internă a calităţii</w:t>
            </w:r>
          </w:p>
        </w:tc>
        <w:tc>
          <w:tcPr>
            <w:tcW w:w="1556" w:type="dxa"/>
            <w:vAlign w:val="center"/>
          </w:tcPr>
          <w:p w14:paraId="00000AF4">
            <w:pPr>
              <w:jc w:val="center"/>
              <w:rPr>
                <w:vertAlign w:val="baseline"/>
              </w:rPr>
            </w:pPr>
          </w:p>
        </w:tc>
        <w:tc>
          <w:tcPr>
            <w:tcW w:w="1329" w:type="dxa"/>
            <w:vAlign w:val="center"/>
          </w:tcPr>
          <w:p w14:paraId="00000AF5">
            <w:pPr>
              <w:jc w:val="center"/>
              <w:rPr>
                <w:vertAlign w:val="baseline"/>
              </w:rPr>
            </w:pPr>
          </w:p>
        </w:tc>
        <w:tc>
          <w:tcPr>
            <w:tcW w:w="1075" w:type="dxa"/>
            <w:vAlign w:val="center"/>
          </w:tcPr>
          <w:p w14:paraId="00000AF6">
            <w:pPr>
              <w:jc w:val="center"/>
              <w:rPr>
                <w:vertAlign w:val="baseline"/>
              </w:rPr>
            </w:pPr>
          </w:p>
        </w:tc>
        <w:tc>
          <w:tcPr>
            <w:vAlign w:val="center"/>
          </w:tcPr>
          <w:p w14:paraId="00000AF7">
            <w:pPr>
              <w:jc w:val="center"/>
              <w:rPr>
                <w:vertAlign w:val="baseline"/>
              </w:rPr>
            </w:pPr>
            <w:r>
              <w:rPr>
                <w:vertAlign w:val="baseline"/>
                <w:rtl w:val="0"/>
              </w:rPr>
              <w:t>X</w:t>
            </w:r>
          </w:p>
        </w:tc>
        <w:tc>
          <w:tcPr>
            <w:vAlign w:val="center"/>
          </w:tcPr>
          <w:p w14:paraId="00000AF8">
            <w:pPr>
              <w:jc w:val="center"/>
              <w:rPr>
                <w:vertAlign w:val="baseline"/>
              </w:rPr>
            </w:pPr>
          </w:p>
        </w:tc>
      </w:tr>
    </w:tbl>
    <w:p w14:paraId="00000AF9">
      <w:pPr>
        <w:rPr>
          <w:vertAlign w:val="baseline"/>
        </w:rPr>
        <w:sectPr>
          <w:pgSz w:w="12240" w:h="15840"/>
          <w:pgMar w:top="568" w:right="720" w:bottom="426" w:left="1080" w:header="708" w:footer="708" w:gutter="0"/>
          <w:cols w:space="720" w:num="1"/>
        </w:sectPr>
      </w:pPr>
    </w:p>
    <w:p w14:paraId="00000AFA">
      <w:pPr>
        <w:jc w:val="right"/>
        <w:rPr>
          <w:vertAlign w:val="baseline"/>
        </w:rPr>
      </w:pPr>
      <w:r>
        <w:rPr>
          <w:vertAlign w:val="baseline"/>
          <w:rtl w:val="0"/>
        </w:rPr>
        <w:t>Anexa II</w:t>
      </w:r>
    </w:p>
    <w:p w14:paraId="00000AFB">
      <w:pPr>
        <w:rPr>
          <w:b w:val="0"/>
          <w:bCs w:val="0"/>
          <w:sz w:val="22"/>
          <w:szCs w:val="22"/>
          <w:vertAlign w:val="baseline"/>
        </w:rPr>
      </w:pPr>
      <w:r>
        <w:rPr>
          <w:b/>
          <w:bCs/>
          <w:sz w:val="22"/>
          <w:szCs w:val="22"/>
          <w:vertAlign w:val="baseline"/>
          <w:rtl w:val="0"/>
        </w:rPr>
        <w:t>DESCRIEREA ACTIVITĂŢILOR DE ÎMBUNĂTĂŢIRE A CALITĂŢII REALIZATE</w:t>
      </w:r>
    </w:p>
    <w:p w14:paraId="00000AFC">
      <w:pPr>
        <w:rPr>
          <w:b w:val="0"/>
          <w:bCs w:val="0"/>
          <w:sz w:val="22"/>
          <w:szCs w:val="22"/>
          <w:vertAlign w:val="baseline"/>
        </w:rPr>
      </w:pPr>
    </w:p>
    <w:p w14:paraId="00000AFD">
      <w:pPr>
        <w:rPr>
          <w:b w:val="0"/>
          <w:bCs w:val="0"/>
          <w:sz w:val="22"/>
          <w:szCs w:val="22"/>
          <w:vertAlign w:val="baseline"/>
        </w:rPr>
      </w:pPr>
      <w:r>
        <w:rPr>
          <w:b/>
          <w:bCs/>
          <w:sz w:val="22"/>
          <w:szCs w:val="22"/>
          <w:vertAlign w:val="baseline"/>
          <w:rtl w:val="0"/>
        </w:rPr>
        <w:t>Tipuri de activitate:</w:t>
      </w:r>
      <w:r>
        <w:rPr>
          <w:b/>
          <w:bCs/>
          <w:sz w:val="22"/>
          <w:szCs w:val="22"/>
          <w:vertAlign w:val="baseline"/>
          <w:rtl w:val="0"/>
        </w:rPr>
        <w:tab/>
      </w:r>
      <w:r>
        <w:rPr>
          <w:b/>
          <w:bCs/>
          <w:sz w:val="22"/>
          <w:szCs w:val="22"/>
          <w:vertAlign w:val="baseline"/>
          <w:rtl w:val="0"/>
        </w:rPr>
        <w:t>1. Curriculum şi metodologie didactică</w:t>
      </w:r>
    </w:p>
    <w:p w14:paraId="00000AFE">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2. Extracurricular</w:t>
      </w:r>
    </w:p>
    <w:p w14:paraId="00000AFF">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3. Baza materială şi dotarea</w:t>
      </w:r>
    </w:p>
    <w:p w14:paraId="00000B00">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4. Resursa umană</w:t>
      </w:r>
    </w:p>
    <w:p w14:paraId="00000B01">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5. Management de proiect</w:t>
      </w:r>
    </w:p>
    <w:p w14:paraId="00000B02">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6. Managementul unităţii</w:t>
      </w:r>
    </w:p>
    <w:p w14:paraId="00000B03">
      <w:pPr>
        <w:rPr>
          <w:b w:val="0"/>
          <w:bCs w:val="0"/>
          <w:sz w:val="22"/>
          <w:szCs w:val="22"/>
          <w:vertAlign w:val="baseline"/>
        </w:rPr>
      </w:pPr>
    </w:p>
    <w:tbl>
      <w:tblPr>
        <w:tblStyle w:val="34"/>
        <w:tblW w:w="11340" w:type="dxa"/>
        <w:tblInd w:w="-6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0"/>
        <w:gridCol w:w="2208"/>
        <w:gridCol w:w="9"/>
        <w:gridCol w:w="31"/>
        <w:gridCol w:w="1080"/>
        <w:gridCol w:w="9"/>
        <w:gridCol w:w="2153"/>
        <w:gridCol w:w="790"/>
        <w:gridCol w:w="20"/>
        <w:gridCol w:w="453"/>
        <w:gridCol w:w="1842"/>
        <w:gridCol w:w="2205"/>
      </w:tblGrid>
      <w:tr w14:paraId="6F8ED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vAlign w:val="center"/>
          </w:tcPr>
          <w:p w14:paraId="00000B04">
            <w:pPr>
              <w:jc w:val="center"/>
              <w:rPr>
                <w:b w:val="0"/>
                <w:bCs w:val="0"/>
                <w:sz w:val="22"/>
                <w:szCs w:val="22"/>
                <w:vertAlign w:val="baseline"/>
              </w:rPr>
            </w:pPr>
            <w:r>
              <w:rPr>
                <w:b/>
                <w:bCs/>
                <w:sz w:val="22"/>
                <w:szCs w:val="22"/>
                <w:vertAlign w:val="baseline"/>
                <w:rtl w:val="0"/>
              </w:rPr>
              <w:t>Nr. crt.</w:t>
            </w:r>
          </w:p>
        </w:tc>
        <w:tc>
          <w:tcPr>
            <w:gridSpan w:val="3"/>
            <w:vAlign w:val="center"/>
          </w:tcPr>
          <w:p w14:paraId="00000B05">
            <w:pPr>
              <w:jc w:val="center"/>
              <w:rPr>
                <w:b w:val="0"/>
                <w:bCs w:val="0"/>
                <w:sz w:val="22"/>
                <w:szCs w:val="22"/>
                <w:vertAlign w:val="baseline"/>
              </w:rPr>
            </w:pPr>
            <w:r>
              <w:rPr>
                <w:b/>
                <w:bCs/>
                <w:sz w:val="22"/>
                <w:szCs w:val="22"/>
                <w:vertAlign w:val="baseline"/>
                <w:rtl w:val="0"/>
              </w:rPr>
              <w:t>Activităţi</w:t>
            </w:r>
          </w:p>
        </w:tc>
        <w:tc>
          <w:tcPr>
            <w:gridSpan w:val="2"/>
            <w:vAlign w:val="top"/>
          </w:tcPr>
          <w:p w14:paraId="00000B08">
            <w:pPr>
              <w:jc w:val="center"/>
              <w:rPr>
                <w:b w:val="0"/>
                <w:bCs w:val="0"/>
                <w:sz w:val="22"/>
                <w:szCs w:val="22"/>
                <w:vertAlign w:val="baseline"/>
              </w:rPr>
            </w:pPr>
            <w:r>
              <w:rPr>
                <w:b/>
                <w:bCs/>
                <w:sz w:val="22"/>
                <w:szCs w:val="22"/>
                <w:vertAlign w:val="baseline"/>
                <w:rtl w:val="0"/>
              </w:rPr>
              <w:t>Tipuri de activitate</w:t>
            </w:r>
          </w:p>
        </w:tc>
        <w:tc>
          <w:tcPr>
            <w:vAlign w:val="top"/>
          </w:tcPr>
          <w:p w14:paraId="00000B0A">
            <w:pPr>
              <w:jc w:val="center"/>
              <w:rPr>
                <w:b w:val="0"/>
                <w:bCs w:val="0"/>
                <w:sz w:val="22"/>
                <w:szCs w:val="22"/>
                <w:vertAlign w:val="baseline"/>
              </w:rPr>
            </w:pPr>
            <w:r>
              <w:rPr>
                <w:b/>
                <w:bCs/>
                <w:sz w:val="22"/>
                <w:szCs w:val="22"/>
                <w:vertAlign w:val="baseline"/>
                <w:rtl w:val="0"/>
              </w:rPr>
              <w:t>Obiective</w:t>
            </w:r>
          </w:p>
        </w:tc>
        <w:tc>
          <w:tcPr>
            <w:gridSpan w:val="3"/>
            <w:vAlign w:val="top"/>
          </w:tcPr>
          <w:p w14:paraId="00000B0B">
            <w:pPr>
              <w:jc w:val="center"/>
              <w:rPr>
                <w:b w:val="0"/>
                <w:bCs w:val="0"/>
                <w:sz w:val="22"/>
                <w:szCs w:val="22"/>
                <w:vertAlign w:val="baseline"/>
              </w:rPr>
            </w:pPr>
            <w:r>
              <w:rPr>
                <w:b/>
                <w:bCs/>
                <w:sz w:val="22"/>
                <w:szCs w:val="22"/>
                <w:vertAlign w:val="baseline"/>
                <w:rtl w:val="0"/>
              </w:rPr>
              <w:t>Termene</w:t>
            </w:r>
          </w:p>
        </w:tc>
        <w:tc>
          <w:tcPr>
            <w:vAlign w:val="top"/>
          </w:tcPr>
          <w:p w14:paraId="00000B0E">
            <w:pPr>
              <w:jc w:val="center"/>
              <w:rPr>
                <w:b w:val="0"/>
                <w:bCs w:val="0"/>
                <w:sz w:val="22"/>
                <w:szCs w:val="22"/>
                <w:vertAlign w:val="baseline"/>
              </w:rPr>
            </w:pPr>
            <w:r>
              <w:rPr>
                <w:b/>
                <w:bCs/>
                <w:sz w:val="22"/>
                <w:szCs w:val="22"/>
                <w:vertAlign w:val="baseline"/>
                <w:rtl w:val="0"/>
              </w:rPr>
              <w:t>Responsabilităţi</w:t>
            </w:r>
          </w:p>
        </w:tc>
        <w:tc>
          <w:tcPr>
            <w:vAlign w:val="top"/>
          </w:tcPr>
          <w:p w14:paraId="00000B0F">
            <w:pPr>
              <w:jc w:val="center"/>
              <w:rPr>
                <w:b w:val="0"/>
                <w:bCs w:val="0"/>
                <w:sz w:val="22"/>
                <w:szCs w:val="22"/>
                <w:vertAlign w:val="baseline"/>
              </w:rPr>
            </w:pPr>
            <w:r>
              <w:rPr>
                <w:b/>
                <w:bCs/>
                <w:sz w:val="22"/>
                <w:szCs w:val="22"/>
                <w:vertAlign w:val="baseline"/>
                <w:rtl w:val="0"/>
              </w:rPr>
              <w:t>Indicatori de realizare</w:t>
            </w:r>
          </w:p>
        </w:tc>
      </w:tr>
      <w:tr w14:paraId="4CFCD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B10">
            <w:pPr>
              <w:jc w:val="center"/>
              <w:rPr>
                <w:sz w:val="22"/>
                <w:szCs w:val="22"/>
                <w:vertAlign w:val="baseline"/>
              </w:rPr>
            </w:pPr>
            <w:r>
              <w:rPr>
                <w:sz w:val="22"/>
                <w:szCs w:val="22"/>
                <w:vertAlign w:val="baseline"/>
                <w:rtl w:val="0"/>
              </w:rPr>
              <w:t>1.</w:t>
            </w:r>
          </w:p>
        </w:tc>
        <w:tc>
          <w:tcPr>
            <w:gridSpan w:val="3"/>
            <w:vAlign w:val="center"/>
          </w:tcPr>
          <w:p w14:paraId="00000B11">
            <w:pPr>
              <w:jc w:val="both"/>
              <w:rPr>
                <w:sz w:val="22"/>
                <w:szCs w:val="22"/>
                <w:vertAlign w:val="baseline"/>
              </w:rPr>
            </w:pPr>
            <w:r>
              <w:rPr>
                <w:sz w:val="22"/>
                <w:szCs w:val="22"/>
                <w:vertAlign w:val="baseline"/>
                <w:rtl w:val="0"/>
              </w:rPr>
              <w:t>Îmbunătăţirea permanentă a calităţii evaluării</w:t>
            </w:r>
          </w:p>
        </w:tc>
        <w:tc>
          <w:tcPr>
            <w:gridSpan w:val="2"/>
            <w:vAlign w:val="center"/>
          </w:tcPr>
          <w:p w14:paraId="00000B14">
            <w:pPr>
              <w:jc w:val="center"/>
              <w:rPr>
                <w:sz w:val="22"/>
                <w:szCs w:val="22"/>
                <w:vertAlign w:val="baseline"/>
              </w:rPr>
            </w:pPr>
            <w:r>
              <w:rPr>
                <w:sz w:val="22"/>
                <w:szCs w:val="22"/>
                <w:vertAlign w:val="baseline"/>
                <w:rtl w:val="0"/>
              </w:rPr>
              <w:t>1.</w:t>
            </w:r>
          </w:p>
        </w:tc>
        <w:tc>
          <w:tcPr>
            <w:vAlign w:val="top"/>
          </w:tcPr>
          <w:p w14:paraId="00000B16">
            <w:pPr>
              <w:jc w:val="both"/>
              <w:rPr>
                <w:sz w:val="22"/>
                <w:szCs w:val="22"/>
                <w:vertAlign w:val="baseline"/>
              </w:rPr>
            </w:pPr>
            <w:r>
              <w:rPr>
                <w:sz w:val="22"/>
                <w:szCs w:val="22"/>
                <w:vertAlign w:val="baseline"/>
                <w:rtl w:val="0"/>
              </w:rPr>
              <w:t>Realizarea evaluării iniţiale la toate disciplinele</w:t>
            </w:r>
          </w:p>
          <w:p w14:paraId="00000B17">
            <w:pPr>
              <w:jc w:val="both"/>
              <w:rPr>
                <w:sz w:val="22"/>
                <w:szCs w:val="22"/>
                <w:vertAlign w:val="baseline"/>
              </w:rPr>
            </w:pPr>
            <w:r>
              <w:rPr>
                <w:sz w:val="22"/>
                <w:szCs w:val="22"/>
                <w:vertAlign w:val="baseline"/>
                <w:rtl w:val="0"/>
              </w:rPr>
              <w:t>Desfăşurarea în bune condiţii a verificărilor semestriale şi a examenelor de sfârşit de an la disciplinele de specialitate (muzică şi arte plastice)</w:t>
            </w:r>
          </w:p>
          <w:p w14:paraId="00000B18">
            <w:pPr>
              <w:jc w:val="both"/>
              <w:rPr>
                <w:sz w:val="22"/>
                <w:szCs w:val="22"/>
                <w:vertAlign w:val="baseline"/>
              </w:rPr>
            </w:pPr>
            <w:r>
              <w:rPr>
                <w:sz w:val="22"/>
                <w:szCs w:val="22"/>
                <w:vertAlign w:val="baseline"/>
                <w:rtl w:val="0"/>
              </w:rPr>
              <w:t>Desfăşurarea în bune condiţii a examenului de bacalaureat</w:t>
            </w:r>
          </w:p>
          <w:p w14:paraId="00000B19">
            <w:pPr>
              <w:jc w:val="both"/>
              <w:rPr>
                <w:sz w:val="22"/>
                <w:szCs w:val="22"/>
                <w:vertAlign w:val="baseline"/>
              </w:rPr>
            </w:pPr>
            <w:r>
              <w:rPr>
                <w:sz w:val="22"/>
                <w:szCs w:val="22"/>
                <w:vertAlign w:val="baseline"/>
                <w:rtl w:val="0"/>
              </w:rPr>
              <w:t>Creşterea procentului de promovabilitate la bacalaureat prin proiectul ROSE</w:t>
            </w:r>
          </w:p>
          <w:p w14:paraId="00000B1A">
            <w:pPr>
              <w:jc w:val="both"/>
              <w:rPr>
                <w:sz w:val="22"/>
                <w:szCs w:val="22"/>
                <w:vertAlign w:val="baseline"/>
              </w:rPr>
            </w:pPr>
            <w:r>
              <w:rPr>
                <w:sz w:val="22"/>
                <w:szCs w:val="22"/>
                <w:vertAlign w:val="baseline"/>
                <w:rtl w:val="0"/>
              </w:rPr>
              <w:t>Desfăşurarea în bune condiţii a evaluării naţionale (clasa a VIII-a) şi creşterea notelor</w:t>
            </w:r>
          </w:p>
        </w:tc>
        <w:tc>
          <w:tcPr>
            <w:gridSpan w:val="3"/>
            <w:vAlign w:val="top"/>
          </w:tcPr>
          <w:p w14:paraId="00000B1B">
            <w:pPr>
              <w:rPr>
                <w:sz w:val="22"/>
                <w:szCs w:val="22"/>
                <w:vertAlign w:val="baseline"/>
              </w:rPr>
            </w:pPr>
            <w:r>
              <w:rPr>
                <w:sz w:val="22"/>
                <w:szCs w:val="22"/>
                <w:vertAlign w:val="baseline"/>
                <w:rtl w:val="0"/>
              </w:rPr>
              <w:t>permanent</w:t>
            </w:r>
          </w:p>
        </w:tc>
        <w:tc>
          <w:tcPr>
            <w:vAlign w:val="top"/>
          </w:tcPr>
          <w:p w14:paraId="00000B1E">
            <w:pPr>
              <w:rPr>
                <w:sz w:val="22"/>
                <w:szCs w:val="22"/>
                <w:vertAlign w:val="baseline"/>
              </w:rPr>
            </w:pPr>
            <w:r>
              <w:rPr>
                <w:sz w:val="22"/>
                <w:szCs w:val="22"/>
                <w:vertAlign w:val="baseline"/>
                <w:rtl w:val="0"/>
              </w:rPr>
              <w:t>- echipa managerială</w:t>
            </w:r>
          </w:p>
          <w:p w14:paraId="00000B1F">
            <w:pPr>
              <w:rPr>
                <w:sz w:val="22"/>
                <w:szCs w:val="22"/>
                <w:vertAlign w:val="baseline"/>
              </w:rPr>
            </w:pPr>
            <w:r>
              <w:rPr>
                <w:sz w:val="22"/>
                <w:szCs w:val="22"/>
                <w:vertAlign w:val="baseline"/>
                <w:rtl w:val="0"/>
              </w:rPr>
              <w:t>- CEAC</w:t>
            </w:r>
          </w:p>
          <w:p w14:paraId="00000B20">
            <w:pPr>
              <w:rPr>
                <w:sz w:val="22"/>
                <w:szCs w:val="22"/>
                <w:vertAlign w:val="baseline"/>
              </w:rPr>
            </w:pPr>
            <w:r>
              <w:rPr>
                <w:sz w:val="22"/>
                <w:szCs w:val="22"/>
                <w:vertAlign w:val="baseline"/>
                <w:rtl w:val="0"/>
              </w:rPr>
              <w:t>- fiecare cadru didactic- responsabilii comisiilor metodice</w:t>
            </w:r>
          </w:p>
        </w:tc>
        <w:tc>
          <w:tcPr>
            <w:vAlign w:val="top"/>
          </w:tcPr>
          <w:p w14:paraId="00000B21">
            <w:pPr>
              <w:rPr>
                <w:sz w:val="22"/>
                <w:szCs w:val="22"/>
                <w:vertAlign w:val="baseline"/>
              </w:rPr>
            </w:pPr>
            <w:r>
              <w:rPr>
                <w:sz w:val="22"/>
                <w:szCs w:val="22"/>
                <w:vertAlign w:val="baseline"/>
                <w:rtl w:val="0"/>
              </w:rPr>
              <w:t>- testele pentru evaluare iniţială</w:t>
            </w:r>
          </w:p>
          <w:p w14:paraId="00000B22">
            <w:pPr>
              <w:rPr>
                <w:sz w:val="22"/>
                <w:szCs w:val="22"/>
                <w:vertAlign w:val="baseline"/>
              </w:rPr>
            </w:pPr>
            <w:r>
              <w:rPr>
                <w:sz w:val="22"/>
                <w:szCs w:val="22"/>
                <w:vertAlign w:val="baseline"/>
                <w:rtl w:val="0"/>
              </w:rPr>
              <w:t>- documentele comisiilor de catedră</w:t>
            </w:r>
          </w:p>
          <w:p w14:paraId="00000B23">
            <w:pPr>
              <w:rPr>
                <w:sz w:val="22"/>
                <w:szCs w:val="22"/>
                <w:vertAlign w:val="baseline"/>
              </w:rPr>
            </w:pPr>
            <w:r>
              <w:rPr>
                <w:sz w:val="22"/>
                <w:szCs w:val="22"/>
                <w:vertAlign w:val="baseline"/>
                <w:rtl w:val="0"/>
              </w:rPr>
              <w:t>- pregătiri suplimentare la clasele a VIII-a, a –XI-a şi a XII-a</w:t>
            </w:r>
          </w:p>
          <w:p w14:paraId="00000B24">
            <w:pPr>
              <w:rPr>
                <w:sz w:val="22"/>
                <w:szCs w:val="22"/>
                <w:vertAlign w:val="baseline"/>
              </w:rPr>
            </w:pPr>
            <w:r>
              <w:rPr>
                <w:sz w:val="22"/>
                <w:szCs w:val="22"/>
                <w:vertAlign w:val="baseline"/>
                <w:rtl w:val="0"/>
              </w:rPr>
              <w:t>- cataloage</w:t>
            </w:r>
          </w:p>
        </w:tc>
      </w:tr>
      <w:tr w14:paraId="2DEBA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B25">
            <w:pPr>
              <w:rPr>
                <w:sz w:val="22"/>
                <w:szCs w:val="22"/>
                <w:vertAlign w:val="baseline"/>
              </w:rPr>
            </w:pPr>
            <w:r>
              <w:rPr>
                <w:sz w:val="22"/>
                <w:szCs w:val="22"/>
                <w:vertAlign w:val="baseline"/>
                <w:rtl w:val="0"/>
              </w:rPr>
              <w:t>Rezultate: s-au realizat evaluările iniţiale; s-au organizat verificările şi examenele cu rezultate foarte bune; procentul de promovabilitate la bacalaureat a crescut de la 59,4% la 82, 6%.</w:t>
            </w:r>
          </w:p>
          <w:p w14:paraId="00000B26">
            <w:pPr>
              <w:rPr>
                <w:sz w:val="22"/>
                <w:szCs w:val="22"/>
                <w:vertAlign w:val="baseline"/>
              </w:rPr>
            </w:pPr>
            <w:r>
              <w:rPr>
                <w:sz w:val="22"/>
                <w:szCs w:val="22"/>
                <w:vertAlign w:val="baseline"/>
                <w:rtl w:val="0"/>
              </w:rPr>
              <w:t>Concluzii: este loc în permanenţă pentru îmbunătăţire</w:t>
            </w:r>
          </w:p>
        </w:tc>
      </w:tr>
      <w:tr w14:paraId="5AB95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B32">
            <w:pPr>
              <w:jc w:val="center"/>
              <w:rPr>
                <w:sz w:val="22"/>
                <w:szCs w:val="22"/>
                <w:vertAlign w:val="baseline"/>
              </w:rPr>
            </w:pPr>
            <w:r>
              <w:rPr>
                <w:sz w:val="22"/>
                <w:szCs w:val="22"/>
                <w:vertAlign w:val="baseline"/>
                <w:rtl w:val="0"/>
              </w:rPr>
              <w:t>2.</w:t>
            </w:r>
          </w:p>
        </w:tc>
        <w:tc>
          <w:tcPr>
            <w:gridSpan w:val="3"/>
            <w:vAlign w:val="center"/>
          </w:tcPr>
          <w:p w14:paraId="00000B33">
            <w:pPr>
              <w:rPr>
                <w:sz w:val="22"/>
                <w:szCs w:val="22"/>
                <w:vertAlign w:val="baseline"/>
              </w:rPr>
            </w:pPr>
            <w:r>
              <w:rPr>
                <w:sz w:val="22"/>
                <w:szCs w:val="22"/>
                <w:vertAlign w:val="baseline"/>
                <w:rtl w:val="0"/>
              </w:rPr>
              <w:t>Introducerea unor noi metode şi tehnici didactice</w:t>
            </w:r>
          </w:p>
        </w:tc>
        <w:tc>
          <w:tcPr>
            <w:gridSpan w:val="2"/>
            <w:vAlign w:val="center"/>
          </w:tcPr>
          <w:p w14:paraId="00000B36">
            <w:pPr>
              <w:jc w:val="center"/>
              <w:rPr>
                <w:sz w:val="22"/>
                <w:szCs w:val="22"/>
                <w:vertAlign w:val="baseline"/>
              </w:rPr>
            </w:pPr>
            <w:r>
              <w:rPr>
                <w:sz w:val="22"/>
                <w:szCs w:val="22"/>
                <w:vertAlign w:val="baseline"/>
                <w:rtl w:val="0"/>
              </w:rPr>
              <w:t>1.,6.</w:t>
            </w:r>
          </w:p>
        </w:tc>
        <w:tc>
          <w:tcPr>
            <w:vAlign w:val="top"/>
          </w:tcPr>
          <w:p w14:paraId="00000B38">
            <w:pPr>
              <w:rPr>
                <w:sz w:val="22"/>
                <w:szCs w:val="22"/>
                <w:vertAlign w:val="baseline"/>
              </w:rPr>
            </w:pPr>
            <w:r>
              <w:rPr>
                <w:sz w:val="22"/>
                <w:szCs w:val="22"/>
                <w:vertAlign w:val="baseline"/>
                <w:rtl w:val="0"/>
              </w:rPr>
              <w:t>Îmbunătăţirea activităţilor didactice</w:t>
            </w:r>
          </w:p>
          <w:p w14:paraId="00000B39">
            <w:pPr>
              <w:rPr>
                <w:sz w:val="22"/>
                <w:szCs w:val="22"/>
                <w:vertAlign w:val="baseline"/>
              </w:rPr>
            </w:pPr>
            <w:r>
              <w:rPr>
                <w:sz w:val="22"/>
                <w:szCs w:val="22"/>
                <w:vertAlign w:val="baseline"/>
                <w:rtl w:val="0"/>
              </w:rPr>
              <w:t>Atractivizarea  procesului instructiv – educativ</w:t>
            </w:r>
          </w:p>
          <w:p w14:paraId="00000B3A">
            <w:pPr>
              <w:rPr>
                <w:sz w:val="22"/>
                <w:szCs w:val="22"/>
                <w:vertAlign w:val="baseline"/>
              </w:rPr>
            </w:pPr>
            <w:r>
              <w:rPr>
                <w:sz w:val="22"/>
                <w:szCs w:val="22"/>
                <w:vertAlign w:val="baseline"/>
                <w:rtl w:val="0"/>
              </w:rPr>
              <w:t>Reducerea absenteismului</w:t>
            </w:r>
          </w:p>
          <w:p w14:paraId="00000B3B">
            <w:pPr>
              <w:rPr>
                <w:sz w:val="22"/>
                <w:szCs w:val="22"/>
                <w:vertAlign w:val="baseline"/>
              </w:rPr>
            </w:pPr>
            <w:r>
              <w:rPr>
                <w:sz w:val="22"/>
                <w:szCs w:val="22"/>
                <w:vertAlign w:val="baseline"/>
                <w:rtl w:val="0"/>
              </w:rPr>
              <w:t>Utilizarea TIC</w:t>
            </w:r>
          </w:p>
        </w:tc>
        <w:tc>
          <w:tcPr>
            <w:gridSpan w:val="3"/>
            <w:vAlign w:val="top"/>
          </w:tcPr>
          <w:p w14:paraId="00000B3C">
            <w:pPr>
              <w:rPr>
                <w:sz w:val="22"/>
                <w:szCs w:val="22"/>
                <w:vertAlign w:val="baseline"/>
              </w:rPr>
            </w:pPr>
            <w:r>
              <w:rPr>
                <w:sz w:val="22"/>
                <w:szCs w:val="22"/>
                <w:vertAlign w:val="baseline"/>
                <w:rtl w:val="0"/>
              </w:rPr>
              <w:t>permanent</w:t>
            </w:r>
          </w:p>
        </w:tc>
        <w:tc>
          <w:tcPr>
            <w:vAlign w:val="top"/>
          </w:tcPr>
          <w:p w14:paraId="00000B3F">
            <w:pPr>
              <w:rPr>
                <w:sz w:val="22"/>
                <w:szCs w:val="22"/>
                <w:vertAlign w:val="baseline"/>
              </w:rPr>
            </w:pPr>
            <w:r>
              <w:rPr>
                <w:sz w:val="22"/>
                <w:szCs w:val="22"/>
                <w:vertAlign w:val="baseline"/>
                <w:rtl w:val="0"/>
              </w:rPr>
              <w:t>- echipa managerială</w:t>
            </w:r>
          </w:p>
          <w:p w14:paraId="00000B40">
            <w:pPr>
              <w:rPr>
                <w:sz w:val="22"/>
                <w:szCs w:val="22"/>
                <w:vertAlign w:val="baseline"/>
              </w:rPr>
            </w:pPr>
            <w:r>
              <w:rPr>
                <w:sz w:val="22"/>
                <w:szCs w:val="22"/>
                <w:vertAlign w:val="baseline"/>
                <w:rtl w:val="0"/>
              </w:rPr>
              <w:t>- responsabilul cu perfecţionarea</w:t>
            </w:r>
          </w:p>
          <w:p w14:paraId="00000B41">
            <w:pPr>
              <w:rPr>
                <w:sz w:val="22"/>
                <w:szCs w:val="22"/>
                <w:vertAlign w:val="baseline"/>
              </w:rPr>
            </w:pPr>
            <w:r>
              <w:rPr>
                <w:sz w:val="22"/>
                <w:szCs w:val="22"/>
                <w:vertAlign w:val="baseline"/>
                <w:rtl w:val="0"/>
              </w:rPr>
              <w:t>- CEAC</w:t>
            </w:r>
          </w:p>
          <w:p w14:paraId="00000B42">
            <w:pPr>
              <w:rPr>
                <w:sz w:val="22"/>
                <w:szCs w:val="22"/>
                <w:vertAlign w:val="baseline"/>
              </w:rPr>
            </w:pPr>
            <w:r>
              <w:rPr>
                <w:sz w:val="22"/>
                <w:szCs w:val="22"/>
                <w:vertAlign w:val="baseline"/>
                <w:rtl w:val="0"/>
              </w:rPr>
              <w:t>- fiecare cadru didactic</w:t>
            </w:r>
          </w:p>
        </w:tc>
        <w:tc>
          <w:tcPr>
            <w:vAlign w:val="top"/>
          </w:tcPr>
          <w:p w14:paraId="00000B43">
            <w:pPr>
              <w:rPr>
                <w:sz w:val="22"/>
                <w:szCs w:val="22"/>
                <w:vertAlign w:val="baseline"/>
              </w:rPr>
            </w:pPr>
            <w:r>
              <w:rPr>
                <w:sz w:val="22"/>
                <w:szCs w:val="22"/>
                <w:vertAlign w:val="baseline"/>
                <w:rtl w:val="0"/>
              </w:rPr>
              <w:t>- cursuri de perfecţionare absolvite</w:t>
            </w:r>
          </w:p>
          <w:p w14:paraId="00000B44">
            <w:pPr>
              <w:rPr>
                <w:sz w:val="22"/>
                <w:szCs w:val="22"/>
                <w:vertAlign w:val="baseline"/>
              </w:rPr>
            </w:pPr>
            <w:r>
              <w:rPr>
                <w:sz w:val="22"/>
                <w:szCs w:val="22"/>
                <w:vertAlign w:val="baseline"/>
                <w:rtl w:val="0"/>
              </w:rPr>
              <w:t>- reducerea absenteismului</w:t>
            </w:r>
          </w:p>
          <w:p w14:paraId="00000B45">
            <w:pPr>
              <w:rPr>
                <w:sz w:val="22"/>
                <w:szCs w:val="22"/>
                <w:vertAlign w:val="baseline"/>
              </w:rPr>
            </w:pPr>
            <w:r>
              <w:rPr>
                <w:sz w:val="22"/>
                <w:szCs w:val="22"/>
                <w:vertAlign w:val="baseline"/>
                <w:rtl w:val="0"/>
              </w:rPr>
              <w:t>- utilizarea TIC de către profesori şi elevi în afara orelor de tehnologie</w:t>
            </w:r>
          </w:p>
        </w:tc>
      </w:tr>
      <w:tr w14:paraId="1B481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B46">
            <w:pPr>
              <w:rPr>
                <w:sz w:val="22"/>
                <w:szCs w:val="22"/>
                <w:vertAlign w:val="baseline"/>
              </w:rPr>
            </w:pPr>
            <w:r>
              <w:rPr>
                <w:sz w:val="22"/>
                <w:szCs w:val="22"/>
                <w:vertAlign w:val="baseline"/>
                <w:rtl w:val="0"/>
              </w:rPr>
              <w:t>Rezultate: reducerea numărului de elevi cu abandon şcolar, scădera numărului de absenţe, chiar dacă într-un procent mic.</w:t>
            </w:r>
          </w:p>
          <w:p w14:paraId="00000B47">
            <w:pPr>
              <w:rPr>
                <w:sz w:val="22"/>
                <w:szCs w:val="22"/>
                <w:vertAlign w:val="baseline"/>
              </w:rPr>
            </w:pPr>
            <w:r>
              <w:rPr>
                <w:sz w:val="22"/>
                <w:szCs w:val="22"/>
                <w:vertAlign w:val="baseline"/>
                <w:rtl w:val="0"/>
              </w:rPr>
              <w:t xml:space="preserve">Concluzii: trebuie insistat </w:t>
            </w:r>
          </w:p>
        </w:tc>
      </w:tr>
      <w:tr w14:paraId="3F5A4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B53">
            <w:pPr>
              <w:jc w:val="center"/>
              <w:rPr>
                <w:sz w:val="22"/>
                <w:szCs w:val="22"/>
                <w:vertAlign w:val="baseline"/>
              </w:rPr>
            </w:pPr>
            <w:r>
              <w:rPr>
                <w:sz w:val="22"/>
                <w:szCs w:val="22"/>
                <w:vertAlign w:val="baseline"/>
                <w:rtl w:val="0"/>
              </w:rPr>
              <w:t>3.</w:t>
            </w:r>
          </w:p>
        </w:tc>
        <w:tc>
          <w:tcPr>
            <w:gridSpan w:val="3"/>
            <w:vAlign w:val="center"/>
          </w:tcPr>
          <w:p w14:paraId="00000B54">
            <w:pPr>
              <w:rPr>
                <w:sz w:val="22"/>
                <w:szCs w:val="22"/>
                <w:vertAlign w:val="baseline"/>
              </w:rPr>
            </w:pPr>
            <w:r>
              <w:rPr>
                <w:sz w:val="22"/>
                <w:szCs w:val="22"/>
                <w:vertAlign w:val="baseline"/>
                <w:rtl w:val="0"/>
              </w:rPr>
              <w:t xml:space="preserve">Audiţii comparate </w:t>
            </w:r>
          </w:p>
        </w:tc>
        <w:tc>
          <w:tcPr>
            <w:gridSpan w:val="2"/>
            <w:vAlign w:val="center"/>
          </w:tcPr>
          <w:p w14:paraId="00000B57">
            <w:pPr>
              <w:jc w:val="center"/>
              <w:rPr>
                <w:sz w:val="22"/>
                <w:szCs w:val="22"/>
                <w:vertAlign w:val="baseline"/>
              </w:rPr>
            </w:pPr>
            <w:r>
              <w:rPr>
                <w:sz w:val="22"/>
                <w:szCs w:val="22"/>
                <w:vertAlign w:val="baseline"/>
                <w:rtl w:val="0"/>
              </w:rPr>
              <w:t>1.</w:t>
            </w:r>
          </w:p>
        </w:tc>
        <w:tc>
          <w:tcPr>
            <w:vAlign w:val="top"/>
          </w:tcPr>
          <w:p w14:paraId="00000B59">
            <w:pPr>
              <w:rPr>
                <w:sz w:val="22"/>
                <w:szCs w:val="22"/>
                <w:vertAlign w:val="baseline"/>
              </w:rPr>
            </w:pPr>
            <w:r>
              <w:rPr>
                <w:sz w:val="22"/>
                <w:szCs w:val="22"/>
                <w:vertAlign w:val="baseline"/>
                <w:rtl w:val="0"/>
              </w:rPr>
              <w:t>Îmbunătăţirea activităţilor didactice</w:t>
            </w:r>
          </w:p>
          <w:p w14:paraId="00000B5A">
            <w:pPr>
              <w:rPr>
                <w:sz w:val="22"/>
                <w:szCs w:val="22"/>
                <w:vertAlign w:val="baseline"/>
              </w:rPr>
            </w:pPr>
            <w:r>
              <w:rPr>
                <w:sz w:val="22"/>
                <w:szCs w:val="22"/>
                <w:vertAlign w:val="baseline"/>
                <w:rtl w:val="0"/>
              </w:rPr>
              <w:t>Atractivizarea procesului instructiv – educativ la secţia muzică</w:t>
            </w:r>
          </w:p>
          <w:p w14:paraId="00000B5B">
            <w:pPr>
              <w:rPr>
                <w:sz w:val="22"/>
                <w:szCs w:val="22"/>
                <w:vertAlign w:val="baseline"/>
              </w:rPr>
            </w:pPr>
            <w:r>
              <w:rPr>
                <w:sz w:val="22"/>
                <w:szCs w:val="22"/>
                <w:vertAlign w:val="baseline"/>
                <w:rtl w:val="0"/>
              </w:rPr>
              <w:t>Utilizarea TIC</w:t>
            </w:r>
          </w:p>
        </w:tc>
        <w:tc>
          <w:tcPr>
            <w:gridSpan w:val="3"/>
            <w:vAlign w:val="top"/>
          </w:tcPr>
          <w:p w14:paraId="00000B5C">
            <w:pPr>
              <w:rPr>
                <w:sz w:val="22"/>
                <w:szCs w:val="22"/>
                <w:vertAlign w:val="baseline"/>
              </w:rPr>
            </w:pPr>
            <w:r>
              <w:rPr>
                <w:sz w:val="22"/>
                <w:szCs w:val="22"/>
                <w:vertAlign w:val="baseline"/>
                <w:rtl w:val="0"/>
              </w:rPr>
              <w:t>semestrial</w:t>
            </w:r>
          </w:p>
        </w:tc>
        <w:tc>
          <w:tcPr>
            <w:vAlign w:val="top"/>
          </w:tcPr>
          <w:p w14:paraId="00000B5F">
            <w:pPr>
              <w:rPr>
                <w:sz w:val="22"/>
                <w:szCs w:val="22"/>
                <w:vertAlign w:val="baseline"/>
              </w:rPr>
            </w:pPr>
            <w:r>
              <w:rPr>
                <w:sz w:val="22"/>
                <w:szCs w:val="22"/>
                <w:vertAlign w:val="baseline"/>
                <w:rtl w:val="0"/>
              </w:rPr>
              <w:t>- cadrele didactice de specialitatea muzică instrumentală, istoria muzicii şi iniţiere vocală</w:t>
            </w:r>
          </w:p>
        </w:tc>
        <w:tc>
          <w:tcPr>
            <w:vAlign w:val="top"/>
          </w:tcPr>
          <w:p w14:paraId="00000B60">
            <w:pPr>
              <w:rPr>
                <w:sz w:val="22"/>
                <w:szCs w:val="22"/>
                <w:vertAlign w:val="baseline"/>
              </w:rPr>
            </w:pPr>
            <w:r>
              <w:rPr>
                <w:sz w:val="22"/>
                <w:szCs w:val="22"/>
                <w:vertAlign w:val="baseline"/>
                <w:rtl w:val="0"/>
              </w:rPr>
              <w:t>- mai mulţi elevi interesaţi de audiţii muzicale</w:t>
            </w:r>
          </w:p>
          <w:p w14:paraId="00000B61">
            <w:pPr>
              <w:rPr>
                <w:sz w:val="22"/>
                <w:szCs w:val="22"/>
                <w:vertAlign w:val="baseline"/>
              </w:rPr>
            </w:pPr>
            <w:r>
              <w:rPr>
                <w:sz w:val="22"/>
                <w:szCs w:val="22"/>
                <w:vertAlign w:val="baseline"/>
                <w:rtl w:val="0"/>
              </w:rPr>
              <w:t>- mai mulţi elevi în sălile de concert</w:t>
            </w:r>
          </w:p>
        </w:tc>
      </w:tr>
      <w:tr w14:paraId="24357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B62">
            <w:pPr>
              <w:rPr>
                <w:sz w:val="22"/>
                <w:szCs w:val="22"/>
                <w:vertAlign w:val="baseline"/>
              </w:rPr>
            </w:pPr>
            <w:r>
              <w:rPr>
                <w:sz w:val="22"/>
                <w:szCs w:val="22"/>
                <w:vertAlign w:val="baseline"/>
                <w:rtl w:val="0"/>
              </w:rPr>
              <w:t>Rezultate: încă prea puţini profesori au realizat acest tip de activitate; sala de concert nu este încă plină iar vernisajele se realizează doar într-un cadru restrâns.</w:t>
            </w:r>
          </w:p>
          <w:p w14:paraId="00000B63">
            <w:pPr>
              <w:rPr>
                <w:sz w:val="22"/>
                <w:szCs w:val="22"/>
                <w:vertAlign w:val="baseline"/>
              </w:rPr>
            </w:pPr>
            <w:r>
              <w:rPr>
                <w:sz w:val="22"/>
                <w:szCs w:val="22"/>
                <w:vertAlign w:val="baseline"/>
                <w:rtl w:val="0"/>
              </w:rPr>
              <w:t>Concluzii: trebuie insistat mai mult.</w:t>
            </w:r>
          </w:p>
        </w:tc>
      </w:tr>
      <w:tr w14:paraId="3C09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B6F">
            <w:pPr>
              <w:jc w:val="center"/>
              <w:rPr>
                <w:sz w:val="22"/>
                <w:szCs w:val="22"/>
                <w:vertAlign w:val="baseline"/>
              </w:rPr>
            </w:pPr>
            <w:r>
              <w:rPr>
                <w:sz w:val="22"/>
                <w:szCs w:val="22"/>
                <w:vertAlign w:val="baseline"/>
                <w:rtl w:val="0"/>
              </w:rPr>
              <w:t>4.</w:t>
            </w:r>
          </w:p>
        </w:tc>
        <w:tc>
          <w:tcPr>
            <w:gridSpan w:val="3"/>
            <w:vAlign w:val="center"/>
          </w:tcPr>
          <w:p w14:paraId="00000B70">
            <w:pPr>
              <w:rPr>
                <w:sz w:val="22"/>
                <w:szCs w:val="22"/>
                <w:vertAlign w:val="baseline"/>
              </w:rPr>
            </w:pPr>
            <w:r>
              <w:rPr>
                <w:sz w:val="22"/>
                <w:szCs w:val="22"/>
                <w:vertAlign w:val="baseline"/>
                <w:rtl w:val="0"/>
              </w:rPr>
              <w:t>Organizarea de concursuri interjudeţene</w:t>
            </w:r>
          </w:p>
        </w:tc>
        <w:tc>
          <w:tcPr>
            <w:gridSpan w:val="2"/>
            <w:vAlign w:val="center"/>
          </w:tcPr>
          <w:p w14:paraId="00000B73">
            <w:pPr>
              <w:jc w:val="center"/>
              <w:rPr>
                <w:sz w:val="22"/>
                <w:szCs w:val="22"/>
                <w:vertAlign w:val="baseline"/>
              </w:rPr>
            </w:pPr>
            <w:r>
              <w:rPr>
                <w:sz w:val="22"/>
                <w:szCs w:val="22"/>
                <w:vertAlign w:val="baseline"/>
                <w:rtl w:val="0"/>
              </w:rPr>
              <w:t>2., 5.</w:t>
            </w:r>
          </w:p>
        </w:tc>
        <w:tc>
          <w:tcPr>
            <w:vAlign w:val="top"/>
          </w:tcPr>
          <w:p w14:paraId="00000B75">
            <w:pPr>
              <w:jc w:val="both"/>
              <w:rPr>
                <w:sz w:val="22"/>
                <w:szCs w:val="22"/>
                <w:vertAlign w:val="baseline"/>
              </w:rPr>
            </w:pPr>
            <w:r>
              <w:rPr>
                <w:sz w:val="22"/>
                <w:szCs w:val="22"/>
                <w:vertAlign w:val="baseline"/>
                <w:rtl w:val="0"/>
              </w:rPr>
              <w:t>Popularizarea concursurilor organizate de liceul nostru</w:t>
            </w:r>
          </w:p>
          <w:p w14:paraId="00000B76">
            <w:pPr>
              <w:jc w:val="both"/>
              <w:rPr>
                <w:sz w:val="22"/>
                <w:szCs w:val="22"/>
                <w:vertAlign w:val="baseline"/>
              </w:rPr>
            </w:pPr>
            <w:r>
              <w:rPr>
                <w:sz w:val="22"/>
                <w:szCs w:val="22"/>
                <w:vertAlign w:val="baseline"/>
                <w:rtl w:val="0"/>
              </w:rPr>
              <w:t>Atragerea de elevi către învăţământul vocaţional (clasele a V-a şi a IX-a)</w:t>
            </w:r>
          </w:p>
          <w:p w14:paraId="00000B77">
            <w:pPr>
              <w:jc w:val="both"/>
              <w:rPr>
                <w:sz w:val="22"/>
                <w:szCs w:val="22"/>
                <w:vertAlign w:val="baseline"/>
              </w:rPr>
            </w:pPr>
            <w:r>
              <w:rPr>
                <w:sz w:val="22"/>
                <w:szCs w:val="22"/>
                <w:vertAlign w:val="baseline"/>
                <w:rtl w:val="0"/>
              </w:rPr>
              <w:t>Încheierea de parteneriate</w:t>
            </w:r>
          </w:p>
        </w:tc>
        <w:tc>
          <w:tcPr>
            <w:gridSpan w:val="3"/>
            <w:vAlign w:val="top"/>
          </w:tcPr>
          <w:p w14:paraId="00000B78">
            <w:pPr>
              <w:rPr>
                <w:sz w:val="22"/>
                <w:szCs w:val="22"/>
                <w:vertAlign w:val="baseline"/>
              </w:rPr>
            </w:pPr>
            <w:r>
              <w:rPr>
                <w:sz w:val="22"/>
                <w:szCs w:val="22"/>
                <w:vertAlign w:val="baseline"/>
                <w:rtl w:val="0"/>
              </w:rPr>
              <w:t>permanent</w:t>
            </w:r>
          </w:p>
        </w:tc>
        <w:tc>
          <w:tcPr>
            <w:vAlign w:val="top"/>
          </w:tcPr>
          <w:p w14:paraId="00000B7B">
            <w:pPr>
              <w:rPr>
                <w:sz w:val="22"/>
                <w:szCs w:val="22"/>
                <w:vertAlign w:val="baseline"/>
              </w:rPr>
            </w:pPr>
            <w:r>
              <w:rPr>
                <w:sz w:val="22"/>
                <w:szCs w:val="22"/>
                <w:vertAlign w:val="baseline"/>
                <w:rtl w:val="0"/>
              </w:rPr>
              <w:t>- consilierul educativ (coordonator programe şi proiecte)</w:t>
            </w:r>
          </w:p>
          <w:p w14:paraId="00000B7C">
            <w:pPr>
              <w:rPr>
                <w:sz w:val="22"/>
                <w:szCs w:val="22"/>
                <w:vertAlign w:val="baseline"/>
              </w:rPr>
            </w:pPr>
            <w:r>
              <w:rPr>
                <w:sz w:val="22"/>
                <w:szCs w:val="22"/>
                <w:vertAlign w:val="baseline"/>
                <w:rtl w:val="0"/>
              </w:rPr>
              <w:t>- managerii de proiecte</w:t>
            </w:r>
          </w:p>
        </w:tc>
        <w:tc>
          <w:tcPr>
            <w:vAlign w:val="top"/>
          </w:tcPr>
          <w:p w14:paraId="00000B7D">
            <w:pPr>
              <w:rPr>
                <w:sz w:val="22"/>
                <w:szCs w:val="22"/>
                <w:vertAlign w:val="baseline"/>
              </w:rPr>
            </w:pPr>
            <w:r>
              <w:rPr>
                <w:sz w:val="22"/>
                <w:szCs w:val="22"/>
                <w:vertAlign w:val="baseline"/>
                <w:rtl w:val="0"/>
              </w:rPr>
              <w:t>- un număr mai mare de participanţi de pe plan local şi dinafară</w:t>
            </w:r>
          </w:p>
          <w:p w14:paraId="00000B7E">
            <w:pPr>
              <w:rPr>
                <w:sz w:val="22"/>
                <w:szCs w:val="22"/>
                <w:vertAlign w:val="baseline"/>
              </w:rPr>
            </w:pPr>
            <w:r>
              <w:rPr>
                <w:sz w:val="22"/>
                <w:szCs w:val="22"/>
                <w:vertAlign w:val="baseline"/>
                <w:rtl w:val="0"/>
              </w:rPr>
              <w:t>- îmbunătăţirea calităţii procesului instructiv-educativ prin obţinerea mai multor premii</w:t>
            </w:r>
          </w:p>
          <w:p w14:paraId="00000B7F">
            <w:pPr>
              <w:rPr>
                <w:sz w:val="22"/>
                <w:szCs w:val="22"/>
                <w:vertAlign w:val="baseline"/>
              </w:rPr>
            </w:pPr>
            <w:r>
              <w:rPr>
                <w:sz w:val="22"/>
                <w:szCs w:val="22"/>
                <w:vertAlign w:val="baseline"/>
                <w:rtl w:val="0"/>
              </w:rPr>
              <w:t>- diversificarea activităţilor elevilor prin introducerea de noi domenii: folclor, muzică de cameră, operetă, creaţie literară, teatru, etc.</w:t>
            </w:r>
          </w:p>
          <w:p w14:paraId="00000B80">
            <w:pPr>
              <w:rPr>
                <w:sz w:val="22"/>
                <w:szCs w:val="22"/>
                <w:vertAlign w:val="baseline"/>
              </w:rPr>
            </w:pPr>
            <w:r>
              <w:rPr>
                <w:sz w:val="22"/>
                <w:szCs w:val="22"/>
                <w:vertAlign w:val="baseline"/>
                <w:rtl w:val="0"/>
              </w:rPr>
              <w:t>- creşterea numărului de  elevi în clasele a V-a şi a IX-a</w:t>
            </w:r>
          </w:p>
        </w:tc>
      </w:tr>
      <w:tr w14:paraId="5DC73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B81">
            <w:pPr>
              <w:rPr>
                <w:sz w:val="22"/>
                <w:szCs w:val="22"/>
                <w:vertAlign w:val="baseline"/>
              </w:rPr>
            </w:pPr>
            <w:r>
              <w:rPr>
                <w:sz w:val="22"/>
                <w:szCs w:val="22"/>
                <w:vertAlign w:val="baseline"/>
                <w:rtl w:val="0"/>
              </w:rPr>
              <w:t>Rezultate: foarte bune pentru concursul „Noelia Prisecaru”, cu introducerea de noi secțiuni, cu o participare mai largă de la un an la altul, cu diversificare a tipurilor de formaţii, respectiv a nivelului de participare pentru secţiunile pian, chitară, instrumente de suflat (inclusiv învăţământ privat), foarte bune pentru activitățile de voluntariat din cadrul concursurilor SNAC (Concurs National de Dans „Împreună pentru viitor”.</w:t>
            </w:r>
          </w:p>
          <w:p w14:paraId="00000B82">
            <w:pPr>
              <w:rPr>
                <w:sz w:val="22"/>
                <w:szCs w:val="22"/>
                <w:vertAlign w:val="baseline"/>
              </w:rPr>
            </w:pPr>
            <w:r>
              <w:rPr>
                <w:sz w:val="22"/>
                <w:szCs w:val="22"/>
                <w:vertAlign w:val="baseline"/>
                <w:rtl w:val="0"/>
              </w:rPr>
              <w:t>Concluzii: se continuă</w:t>
            </w:r>
          </w:p>
        </w:tc>
      </w:tr>
      <w:tr w14:paraId="53C2C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B8E">
            <w:pPr>
              <w:jc w:val="center"/>
              <w:rPr>
                <w:sz w:val="22"/>
                <w:szCs w:val="22"/>
                <w:vertAlign w:val="baseline"/>
              </w:rPr>
            </w:pPr>
            <w:r>
              <w:rPr>
                <w:sz w:val="22"/>
                <w:szCs w:val="22"/>
                <w:vertAlign w:val="baseline"/>
                <w:rtl w:val="0"/>
              </w:rPr>
              <w:t>5.</w:t>
            </w:r>
          </w:p>
        </w:tc>
        <w:tc>
          <w:tcPr>
            <w:gridSpan w:val="3"/>
            <w:vAlign w:val="center"/>
          </w:tcPr>
          <w:p w14:paraId="00000B8F">
            <w:pPr>
              <w:rPr>
                <w:sz w:val="22"/>
                <w:szCs w:val="22"/>
                <w:vertAlign w:val="baseline"/>
              </w:rPr>
            </w:pPr>
            <w:r>
              <w:rPr>
                <w:sz w:val="22"/>
                <w:szCs w:val="22"/>
                <w:vertAlign w:val="baseline"/>
                <w:rtl w:val="0"/>
              </w:rPr>
              <w:t>Recondiţionare manuale, cărţi, partituri, instrumente muzicale</w:t>
            </w:r>
          </w:p>
        </w:tc>
        <w:tc>
          <w:tcPr>
            <w:gridSpan w:val="2"/>
            <w:vAlign w:val="center"/>
          </w:tcPr>
          <w:p w14:paraId="00000B92">
            <w:pPr>
              <w:jc w:val="center"/>
              <w:rPr>
                <w:sz w:val="22"/>
                <w:szCs w:val="22"/>
                <w:vertAlign w:val="baseline"/>
              </w:rPr>
            </w:pPr>
            <w:r>
              <w:rPr>
                <w:sz w:val="22"/>
                <w:szCs w:val="22"/>
                <w:vertAlign w:val="baseline"/>
                <w:rtl w:val="0"/>
              </w:rPr>
              <w:t>3.</w:t>
            </w:r>
          </w:p>
        </w:tc>
        <w:tc>
          <w:tcPr>
            <w:vAlign w:val="top"/>
          </w:tcPr>
          <w:p w14:paraId="00000B94">
            <w:pPr>
              <w:rPr>
                <w:sz w:val="22"/>
                <w:szCs w:val="22"/>
                <w:vertAlign w:val="baseline"/>
              </w:rPr>
            </w:pPr>
            <w:r>
              <w:rPr>
                <w:sz w:val="22"/>
                <w:szCs w:val="22"/>
                <w:vertAlign w:val="baseline"/>
                <w:rtl w:val="0"/>
              </w:rPr>
              <w:t>Păstrarea şi îmbunătăţirea bazei materiale prin mijloace proprii</w:t>
            </w:r>
          </w:p>
        </w:tc>
        <w:tc>
          <w:tcPr>
            <w:gridSpan w:val="3"/>
            <w:vAlign w:val="top"/>
          </w:tcPr>
          <w:p w14:paraId="00000B95">
            <w:pPr>
              <w:rPr>
                <w:sz w:val="22"/>
                <w:szCs w:val="22"/>
                <w:vertAlign w:val="baseline"/>
              </w:rPr>
            </w:pPr>
            <w:r>
              <w:rPr>
                <w:sz w:val="22"/>
                <w:szCs w:val="22"/>
                <w:vertAlign w:val="baseline"/>
                <w:rtl w:val="0"/>
              </w:rPr>
              <w:t>permanent</w:t>
            </w:r>
          </w:p>
        </w:tc>
        <w:tc>
          <w:tcPr>
            <w:vAlign w:val="top"/>
          </w:tcPr>
          <w:p w14:paraId="00000B98">
            <w:pPr>
              <w:rPr>
                <w:sz w:val="22"/>
                <w:szCs w:val="22"/>
                <w:vertAlign w:val="baseline"/>
              </w:rPr>
            </w:pPr>
            <w:r>
              <w:rPr>
                <w:sz w:val="22"/>
                <w:szCs w:val="22"/>
                <w:vertAlign w:val="baseline"/>
                <w:rtl w:val="0"/>
              </w:rPr>
              <w:t>- echipa managerială</w:t>
            </w:r>
          </w:p>
          <w:p w14:paraId="00000B99">
            <w:pPr>
              <w:rPr>
                <w:sz w:val="22"/>
                <w:szCs w:val="22"/>
                <w:vertAlign w:val="baseline"/>
              </w:rPr>
            </w:pPr>
            <w:r>
              <w:rPr>
                <w:sz w:val="22"/>
                <w:szCs w:val="22"/>
                <w:vertAlign w:val="baseline"/>
                <w:rtl w:val="0"/>
              </w:rPr>
              <w:t>- CEAC</w:t>
            </w:r>
          </w:p>
          <w:p w14:paraId="00000B9A">
            <w:pPr>
              <w:rPr>
                <w:sz w:val="22"/>
                <w:szCs w:val="22"/>
                <w:vertAlign w:val="baseline"/>
              </w:rPr>
            </w:pPr>
            <w:r>
              <w:rPr>
                <w:sz w:val="22"/>
                <w:szCs w:val="22"/>
                <w:vertAlign w:val="baseline"/>
                <w:rtl w:val="0"/>
              </w:rPr>
              <w:t>- fiecare cadru didactic</w:t>
            </w:r>
          </w:p>
        </w:tc>
        <w:tc>
          <w:tcPr>
            <w:vAlign w:val="top"/>
          </w:tcPr>
          <w:p w14:paraId="00000B9B">
            <w:pPr>
              <w:rPr>
                <w:sz w:val="22"/>
                <w:szCs w:val="22"/>
                <w:vertAlign w:val="baseline"/>
              </w:rPr>
            </w:pPr>
            <w:r>
              <w:rPr>
                <w:sz w:val="22"/>
                <w:szCs w:val="22"/>
                <w:vertAlign w:val="baseline"/>
                <w:rtl w:val="0"/>
              </w:rPr>
              <w:t>- recondiţionarea unei părţi din dotarea bibliotecii</w:t>
            </w:r>
          </w:p>
          <w:p w14:paraId="00000B9C">
            <w:pPr>
              <w:rPr>
                <w:sz w:val="22"/>
                <w:szCs w:val="22"/>
                <w:vertAlign w:val="baseline"/>
              </w:rPr>
            </w:pPr>
            <w:r>
              <w:rPr>
                <w:sz w:val="22"/>
                <w:szCs w:val="22"/>
                <w:vertAlign w:val="baseline"/>
                <w:rtl w:val="0"/>
              </w:rPr>
              <w:t xml:space="preserve">- recondiţionarea de instrumente muzicale </w:t>
            </w:r>
          </w:p>
          <w:p w14:paraId="00000B9D">
            <w:pPr>
              <w:rPr>
                <w:sz w:val="22"/>
                <w:szCs w:val="22"/>
                <w:vertAlign w:val="baseline"/>
              </w:rPr>
            </w:pPr>
            <w:r>
              <w:rPr>
                <w:sz w:val="22"/>
                <w:szCs w:val="22"/>
                <w:vertAlign w:val="baseline"/>
                <w:rtl w:val="0"/>
              </w:rPr>
              <w:t>- acordarea de pianine prin atragerea de contribuţii ale părinţilor</w:t>
            </w:r>
          </w:p>
        </w:tc>
      </w:tr>
      <w:tr w14:paraId="3D495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B9E">
            <w:pPr>
              <w:rPr>
                <w:sz w:val="22"/>
                <w:szCs w:val="22"/>
                <w:vertAlign w:val="baseline"/>
              </w:rPr>
            </w:pPr>
            <w:r>
              <w:rPr>
                <w:sz w:val="22"/>
                <w:szCs w:val="22"/>
                <w:vertAlign w:val="baseline"/>
                <w:rtl w:val="0"/>
              </w:rPr>
              <w:t>Rezultat: în cadrul săptămânii „Şcoala altfel” au fost implicaţi elevi şi profesori în activitatea de recondiţionare. Au fost acordate două pianine.</w:t>
            </w:r>
          </w:p>
          <w:p w14:paraId="00000B9F">
            <w:pPr>
              <w:rPr>
                <w:sz w:val="22"/>
                <w:szCs w:val="22"/>
                <w:vertAlign w:val="baseline"/>
              </w:rPr>
            </w:pPr>
            <w:r>
              <w:rPr>
                <w:sz w:val="22"/>
                <w:szCs w:val="22"/>
                <w:vertAlign w:val="baseline"/>
                <w:rtl w:val="0"/>
              </w:rPr>
              <w:t>Concluzii: se continuă</w:t>
            </w:r>
          </w:p>
        </w:tc>
      </w:tr>
      <w:tr w14:paraId="4F36A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BAB">
            <w:pPr>
              <w:jc w:val="center"/>
              <w:rPr>
                <w:sz w:val="22"/>
                <w:szCs w:val="22"/>
                <w:vertAlign w:val="baseline"/>
              </w:rPr>
            </w:pPr>
            <w:r>
              <w:rPr>
                <w:sz w:val="22"/>
                <w:szCs w:val="22"/>
                <w:vertAlign w:val="baseline"/>
                <w:rtl w:val="0"/>
              </w:rPr>
              <w:t>6.</w:t>
            </w:r>
          </w:p>
        </w:tc>
        <w:tc>
          <w:tcPr>
            <w:gridSpan w:val="3"/>
            <w:vAlign w:val="center"/>
          </w:tcPr>
          <w:p w14:paraId="00000BAC">
            <w:pPr>
              <w:rPr>
                <w:sz w:val="22"/>
                <w:szCs w:val="22"/>
                <w:vertAlign w:val="baseline"/>
              </w:rPr>
            </w:pPr>
            <w:r>
              <w:rPr>
                <w:sz w:val="22"/>
                <w:szCs w:val="22"/>
                <w:vertAlign w:val="baseline"/>
                <w:rtl w:val="0"/>
              </w:rPr>
              <w:t>Utilizarea TIC în activitatea şcolară, în afara orelor de tehnologie</w:t>
            </w:r>
          </w:p>
        </w:tc>
        <w:tc>
          <w:tcPr>
            <w:gridSpan w:val="2"/>
            <w:vAlign w:val="center"/>
          </w:tcPr>
          <w:p w14:paraId="00000BAF">
            <w:pPr>
              <w:jc w:val="center"/>
              <w:rPr>
                <w:sz w:val="22"/>
                <w:szCs w:val="22"/>
                <w:vertAlign w:val="baseline"/>
              </w:rPr>
            </w:pPr>
            <w:r>
              <w:rPr>
                <w:sz w:val="22"/>
                <w:szCs w:val="22"/>
                <w:vertAlign w:val="baseline"/>
                <w:rtl w:val="0"/>
              </w:rPr>
              <w:t>1.,3.</w:t>
            </w:r>
          </w:p>
        </w:tc>
        <w:tc>
          <w:tcPr>
            <w:vAlign w:val="top"/>
          </w:tcPr>
          <w:p w14:paraId="00000BB1">
            <w:pPr>
              <w:rPr>
                <w:sz w:val="22"/>
                <w:szCs w:val="22"/>
                <w:vertAlign w:val="baseline"/>
              </w:rPr>
            </w:pPr>
            <w:r>
              <w:rPr>
                <w:sz w:val="22"/>
                <w:szCs w:val="22"/>
                <w:vertAlign w:val="baseline"/>
                <w:rtl w:val="0"/>
              </w:rPr>
              <w:t>Utilizarea de biblioteci virtuale şi îmbunătăţirea bazei materiale prin intermediul acestora</w:t>
            </w:r>
          </w:p>
        </w:tc>
        <w:tc>
          <w:tcPr>
            <w:gridSpan w:val="3"/>
            <w:vAlign w:val="top"/>
          </w:tcPr>
          <w:p w14:paraId="00000BB2">
            <w:pPr>
              <w:rPr>
                <w:sz w:val="22"/>
                <w:szCs w:val="22"/>
                <w:vertAlign w:val="baseline"/>
              </w:rPr>
            </w:pPr>
            <w:r>
              <w:rPr>
                <w:sz w:val="22"/>
                <w:szCs w:val="22"/>
                <w:vertAlign w:val="baseline"/>
                <w:rtl w:val="0"/>
              </w:rPr>
              <w:t>permanent</w:t>
            </w:r>
          </w:p>
        </w:tc>
        <w:tc>
          <w:tcPr>
            <w:vAlign w:val="top"/>
          </w:tcPr>
          <w:p w14:paraId="00000BB5">
            <w:pPr>
              <w:rPr>
                <w:sz w:val="22"/>
                <w:szCs w:val="22"/>
                <w:vertAlign w:val="baseline"/>
              </w:rPr>
            </w:pPr>
            <w:r>
              <w:rPr>
                <w:sz w:val="22"/>
                <w:szCs w:val="22"/>
                <w:vertAlign w:val="baseline"/>
                <w:rtl w:val="0"/>
              </w:rPr>
              <w:t>- echipa managerială</w:t>
            </w:r>
          </w:p>
          <w:p w14:paraId="00000BB6">
            <w:pPr>
              <w:rPr>
                <w:sz w:val="22"/>
                <w:szCs w:val="22"/>
                <w:vertAlign w:val="baseline"/>
              </w:rPr>
            </w:pPr>
            <w:r>
              <w:rPr>
                <w:sz w:val="22"/>
                <w:szCs w:val="22"/>
                <w:vertAlign w:val="baseline"/>
                <w:rtl w:val="0"/>
              </w:rPr>
              <w:t>- CEAC</w:t>
            </w:r>
          </w:p>
          <w:p w14:paraId="00000BB7">
            <w:pPr>
              <w:rPr>
                <w:sz w:val="22"/>
                <w:szCs w:val="22"/>
                <w:vertAlign w:val="baseline"/>
              </w:rPr>
            </w:pPr>
            <w:r>
              <w:rPr>
                <w:sz w:val="22"/>
                <w:szCs w:val="22"/>
                <w:vertAlign w:val="baseline"/>
                <w:rtl w:val="0"/>
              </w:rPr>
              <w:t>- fiecare cadru didactic</w:t>
            </w:r>
          </w:p>
        </w:tc>
        <w:tc>
          <w:tcPr>
            <w:vAlign w:val="top"/>
          </w:tcPr>
          <w:p w14:paraId="00000BB8">
            <w:pPr>
              <w:rPr>
                <w:sz w:val="22"/>
                <w:szCs w:val="22"/>
                <w:vertAlign w:val="baseline"/>
              </w:rPr>
            </w:pPr>
            <w:r>
              <w:rPr>
                <w:sz w:val="22"/>
                <w:szCs w:val="22"/>
                <w:vertAlign w:val="baseline"/>
                <w:rtl w:val="0"/>
              </w:rPr>
              <w:t>- utilizarea de cărţi electronice</w:t>
            </w:r>
          </w:p>
          <w:p w14:paraId="00000BB9">
            <w:pPr>
              <w:rPr>
                <w:sz w:val="22"/>
                <w:szCs w:val="22"/>
                <w:vertAlign w:val="baseline"/>
              </w:rPr>
            </w:pPr>
            <w:r>
              <w:rPr>
                <w:sz w:val="22"/>
                <w:szCs w:val="22"/>
                <w:vertAlign w:val="baseline"/>
                <w:rtl w:val="0"/>
              </w:rPr>
              <w:t>- descărcarea de partituri muzicale</w:t>
            </w:r>
          </w:p>
          <w:p w14:paraId="00000BBA">
            <w:pPr>
              <w:rPr>
                <w:sz w:val="22"/>
                <w:szCs w:val="22"/>
                <w:vertAlign w:val="baseline"/>
              </w:rPr>
            </w:pPr>
            <w:r>
              <w:rPr>
                <w:sz w:val="22"/>
                <w:szCs w:val="22"/>
                <w:vertAlign w:val="baseline"/>
                <w:rtl w:val="0"/>
              </w:rPr>
              <w:t>- eficientizarea documentării la toate materiile</w:t>
            </w:r>
          </w:p>
        </w:tc>
      </w:tr>
      <w:tr w14:paraId="273BE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BBB">
            <w:pPr>
              <w:rPr>
                <w:sz w:val="22"/>
                <w:szCs w:val="22"/>
                <w:vertAlign w:val="baseline"/>
              </w:rPr>
            </w:pPr>
            <w:r>
              <w:rPr>
                <w:sz w:val="22"/>
                <w:szCs w:val="22"/>
                <w:vertAlign w:val="baseline"/>
                <w:rtl w:val="0"/>
              </w:rPr>
              <w:t>Rezultate: descărcarea unui număr mare de partituri inexistente în biblioteca şcolii; realizarea de către elevi a unor lucrări ştiinţifice (referate, teze de atestat, etc.), folosind corect internetul ca mijloc de informare</w:t>
            </w:r>
          </w:p>
          <w:p w14:paraId="00000BBC">
            <w:pPr>
              <w:rPr>
                <w:sz w:val="22"/>
                <w:szCs w:val="22"/>
                <w:vertAlign w:val="baseline"/>
              </w:rPr>
            </w:pPr>
            <w:r>
              <w:rPr>
                <w:sz w:val="22"/>
                <w:szCs w:val="22"/>
                <w:vertAlign w:val="baseline"/>
                <w:rtl w:val="0"/>
              </w:rPr>
              <w:t>Neajuns: de cele mai multe ori documentarea profesorilor şi elevilor are loc acasă, deoarece numărul calculatoarelor conectate la internet, respectiv programul cabinetului de informatică nu fac faţă cerinţelor.</w:t>
            </w:r>
          </w:p>
          <w:p w14:paraId="00000BBD">
            <w:pPr>
              <w:rPr>
                <w:sz w:val="22"/>
                <w:szCs w:val="22"/>
                <w:vertAlign w:val="baseline"/>
              </w:rPr>
            </w:pPr>
            <w:r>
              <w:rPr>
                <w:sz w:val="22"/>
                <w:szCs w:val="22"/>
                <w:vertAlign w:val="baseline"/>
                <w:rtl w:val="0"/>
              </w:rPr>
              <w:t>Concluzii: trebuie insistat</w:t>
            </w:r>
          </w:p>
        </w:tc>
      </w:tr>
      <w:tr w14:paraId="77AC0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BC9">
            <w:pPr>
              <w:jc w:val="center"/>
              <w:rPr>
                <w:sz w:val="22"/>
                <w:szCs w:val="22"/>
                <w:vertAlign w:val="baseline"/>
              </w:rPr>
            </w:pPr>
            <w:r>
              <w:rPr>
                <w:sz w:val="22"/>
                <w:szCs w:val="22"/>
                <w:vertAlign w:val="baseline"/>
                <w:rtl w:val="0"/>
              </w:rPr>
              <w:t>7.</w:t>
            </w:r>
          </w:p>
        </w:tc>
        <w:tc>
          <w:tcPr>
            <w:gridSpan w:val="3"/>
            <w:vAlign w:val="center"/>
          </w:tcPr>
          <w:p w14:paraId="00000BCA">
            <w:pPr>
              <w:rPr>
                <w:sz w:val="22"/>
                <w:szCs w:val="22"/>
                <w:vertAlign w:val="baseline"/>
              </w:rPr>
            </w:pPr>
            <w:r>
              <w:rPr>
                <w:sz w:val="22"/>
                <w:szCs w:val="22"/>
                <w:vertAlign w:val="baseline"/>
                <w:rtl w:val="0"/>
              </w:rPr>
              <w:t>Respectarea şi valorificarea principiului continuităţii profesorului la clasă</w:t>
            </w:r>
          </w:p>
        </w:tc>
        <w:tc>
          <w:tcPr>
            <w:gridSpan w:val="2"/>
            <w:vAlign w:val="center"/>
          </w:tcPr>
          <w:p w14:paraId="00000BCD">
            <w:pPr>
              <w:jc w:val="center"/>
              <w:rPr>
                <w:sz w:val="22"/>
                <w:szCs w:val="22"/>
                <w:vertAlign w:val="baseline"/>
              </w:rPr>
            </w:pPr>
            <w:r>
              <w:rPr>
                <w:sz w:val="22"/>
                <w:szCs w:val="22"/>
                <w:vertAlign w:val="baseline"/>
                <w:rtl w:val="0"/>
              </w:rPr>
              <w:t>4., 6.</w:t>
            </w:r>
          </w:p>
        </w:tc>
        <w:tc>
          <w:tcPr>
            <w:vAlign w:val="top"/>
          </w:tcPr>
          <w:p w14:paraId="00000BCF">
            <w:pPr>
              <w:rPr>
                <w:sz w:val="22"/>
                <w:szCs w:val="22"/>
                <w:vertAlign w:val="baseline"/>
              </w:rPr>
            </w:pPr>
            <w:r>
              <w:rPr>
                <w:sz w:val="22"/>
                <w:szCs w:val="22"/>
                <w:vertAlign w:val="baseline"/>
                <w:rtl w:val="0"/>
              </w:rPr>
              <w:t>Stabilizarea cadrelor didactice</w:t>
            </w:r>
          </w:p>
          <w:p w14:paraId="00000BD0">
            <w:pPr>
              <w:rPr>
                <w:sz w:val="22"/>
                <w:szCs w:val="22"/>
                <w:vertAlign w:val="baseline"/>
              </w:rPr>
            </w:pPr>
            <w:r>
              <w:rPr>
                <w:sz w:val="22"/>
                <w:szCs w:val="22"/>
                <w:vertAlign w:val="baseline"/>
                <w:rtl w:val="0"/>
              </w:rPr>
              <w:t>Ocuparea tuturor posturilor de către titulari</w:t>
            </w:r>
          </w:p>
        </w:tc>
        <w:tc>
          <w:tcPr>
            <w:gridSpan w:val="3"/>
            <w:vAlign w:val="top"/>
          </w:tcPr>
          <w:p w14:paraId="00000BD1">
            <w:pPr>
              <w:rPr>
                <w:sz w:val="22"/>
                <w:szCs w:val="22"/>
                <w:vertAlign w:val="baseline"/>
              </w:rPr>
            </w:pPr>
            <w:r>
              <w:rPr>
                <w:sz w:val="22"/>
                <w:szCs w:val="22"/>
                <w:vertAlign w:val="baseline"/>
                <w:rtl w:val="0"/>
              </w:rPr>
              <w:t>anual</w:t>
            </w:r>
          </w:p>
        </w:tc>
        <w:tc>
          <w:tcPr>
            <w:vAlign w:val="top"/>
          </w:tcPr>
          <w:p w14:paraId="00000BD4">
            <w:pPr>
              <w:rPr>
                <w:sz w:val="22"/>
                <w:szCs w:val="22"/>
                <w:vertAlign w:val="baseline"/>
              </w:rPr>
            </w:pPr>
            <w:r>
              <w:rPr>
                <w:sz w:val="22"/>
                <w:szCs w:val="22"/>
                <w:vertAlign w:val="baseline"/>
                <w:rtl w:val="0"/>
              </w:rPr>
              <w:t>- echipa managerială</w:t>
            </w:r>
          </w:p>
          <w:p w14:paraId="00000BD5">
            <w:pPr>
              <w:rPr>
                <w:sz w:val="22"/>
                <w:szCs w:val="22"/>
                <w:vertAlign w:val="baseline"/>
              </w:rPr>
            </w:pPr>
            <w:r>
              <w:rPr>
                <w:sz w:val="22"/>
                <w:szCs w:val="22"/>
                <w:vertAlign w:val="baseline"/>
                <w:rtl w:val="0"/>
              </w:rPr>
              <w:t>- CEAC</w:t>
            </w:r>
          </w:p>
          <w:p w14:paraId="00000BD6">
            <w:pPr>
              <w:rPr>
                <w:sz w:val="22"/>
                <w:szCs w:val="22"/>
                <w:vertAlign w:val="baseline"/>
              </w:rPr>
            </w:pPr>
          </w:p>
        </w:tc>
        <w:tc>
          <w:tcPr>
            <w:vAlign w:val="top"/>
          </w:tcPr>
          <w:p w14:paraId="00000BD7">
            <w:pPr>
              <w:rPr>
                <w:sz w:val="22"/>
                <w:szCs w:val="22"/>
                <w:vertAlign w:val="baseline"/>
              </w:rPr>
            </w:pPr>
            <w:r>
              <w:rPr>
                <w:sz w:val="22"/>
                <w:szCs w:val="22"/>
                <w:vertAlign w:val="baseline"/>
                <w:rtl w:val="0"/>
              </w:rPr>
              <w:t>- încetinirea procesului de fluctuaţie a cadrelor didactice</w:t>
            </w:r>
          </w:p>
          <w:p w14:paraId="00000BD8">
            <w:pPr>
              <w:rPr>
                <w:sz w:val="22"/>
                <w:szCs w:val="22"/>
                <w:vertAlign w:val="baseline"/>
              </w:rPr>
            </w:pPr>
            <w:r>
              <w:rPr>
                <w:sz w:val="22"/>
                <w:szCs w:val="22"/>
                <w:vertAlign w:val="baseline"/>
                <w:rtl w:val="0"/>
              </w:rPr>
              <w:t>- comunicare mai strânsă între profesori – elevi - părinţi</w:t>
            </w:r>
          </w:p>
        </w:tc>
      </w:tr>
      <w:tr w14:paraId="331A5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BD9">
            <w:pPr>
              <w:rPr>
                <w:sz w:val="22"/>
                <w:szCs w:val="22"/>
                <w:vertAlign w:val="baseline"/>
              </w:rPr>
            </w:pPr>
            <w:r>
              <w:rPr>
                <w:sz w:val="22"/>
                <w:szCs w:val="22"/>
                <w:vertAlign w:val="baseline"/>
                <w:rtl w:val="0"/>
              </w:rPr>
              <w:t>Rezultate: doar satisfăcătoare; deşi s-au publicat posturi la concurs, doar 2 au fost ocupate, deşi majoritatea concurenţilor au obţinut medii peste 7; s-au făcut unele progrese în cazul continuităţii profesorilor detaşaţi, suplinitori sau pensionari.</w:t>
            </w:r>
          </w:p>
          <w:p w14:paraId="00000BDA">
            <w:pPr>
              <w:rPr>
                <w:sz w:val="22"/>
                <w:szCs w:val="22"/>
                <w:vertAlign w:val="baseline"/>
              </w:rPr>
            </w:pPr>
            <w:r>
              <w:rPr>
                <w:sz w:val="22"/>
                <w:szCs w:val="22"/>
                <w:vertAlign w:val="baseline"/>
                <w:rtl w:val="0"/>
              </w:rPr>
              <w:t>Concluzii: trebuie insistat</w:t>
            </w:r>
          </w:p>
        </w:tc>
      </w:tr>
      <w:tr w14:paraId="77455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BE6">
            <w:pPr>
              <w:jc w:val="center"/>
              <w:rPr>
                <w:sz w:val="22"/>
                <w:szCs w:val="22"/>
                <w:vertAlign w:val="baseline"/>
              </w:rPr>
            </w:pPr>
            <w:r>
              <w:rPr>
                <w:sz w:val="22"/>
                <w:szCs w:val="22"/>
                <w:vertAlign w:val="baseline"/>
                <w:rtl w:val="0"/>
              </w:rPr>
              <w:t>8.</w:t>
            </w:r>
          </w:p>
        </w:tc>
        <w:tc>
          <w:tcPr>
            <w:gridSpan w:val="3"/>
            <w:vAlign w:val="center"/>
          </w:tcPr>
          <w:p w14:paraId="00000BE7">
            <w:pPr>
              <w:rPr>
                <w:sz w:val="22"/>
                <w:szCs w:val="22"/>
                <w:vertAlign w:val="baseline"/>
              </w:rPr>
            </w:pPr>
            <w:r>
              <w:rPr>
                <w:sz w:val="22"/>
                <w:szCs w:val="22"/>
                <w:vertAlign w:val="baseline"/>
                <w:rtl w:val="0"/>
              </w:rPr>
              <w:t>„Să comunicăm mai eficient!”</w:t>
            </w:r>
          </w:p>
        </w:tc>
        <w:tc>
          <w:tcPr>
            <w:gridSpan w:val="2"/>
            <w:vAlign w:val="center"/>
          </w:tcPr>
          <w:p w14:paraId="00000BEA">
            <w:pPr>
              <w:jc w:val="center"/>
              <w:rPr>
                <w:sz w:val="22"/>
                <w:szCs w:val="22"/>
                <w:vertAlign w:val="baseline"/>
              </w:rPr>
            </w:pPr>
            <w:r>
              <w:rPr>
                <w:sz w:val="22"/>
                <w:szCs w:val="22"/>
                <w:vertAlign w:val="baseline"/>
                <w:rtl w:val="0"/>
              </w:rPr>
              <w:t>6.</w:t>
            </w:r>
          </w:p>
        </w:tc>
        <w:tc>
          <w:tcPr>
            <w:vAlign w:val="top"/>
          </w:tcPr>
          <w:p w14:paraId="00000BEC">
            <w:pPr>
              <w:rPr>
                <w:sz w:val="22"/>
                <w:szCs w:val="22"/>
                <w:vertAlign w:val="baseline"/>
              </w:rPr>
            </w:pPr>
            <w:r>
              <w:rPr>
                <w:sz w:val="22"/>
                <w:szCs w:val="22"/>
                <w:vertAlign w:val="baseline"/>
                <w:rtl w:val="0"/>
              </w:rPr>
              <w:t>Îmbunătăţirea sistemului de colectare a datelor</w:t>
            </w:r>
          </w:p>
          <w:p w14:paraId="00000BED">
            <w:pPr>
              <w:rPr>
                <w:sz w:val="22"/>
                <w:szCs w:val="22"/>
                <w:vertAlign w:val="baseline"/>
              </w:rPr>
            </w:pPr>
            <w:r>
              <w:rPr>
                <w:sz w:val="22"/>
                <w:szCs w:val="22"/>
                <w:vertAlign w:val="baseline"/>
                <w:rtl w:val="0"/>
              </w:rPr>
              <w:t xml:space="preserve">Comunicare eficientă între profesori – elevi – părinţi </w:t>
            </w:r>
          </w:p>
        </w:tc>
        <w:tc>
          <w:tcPr>
            <w:gridSpan w:val="3"/>
            <w:vAlign w:val="top"/>
          </w:tcPr>
          <w:p w14:paraId="00000BEE">
            <w:pPr>
              <w:rPr>
                <w:sz w:val="22"/>
                <w:szCs w:val="22"/>
                <w:vertAlign w:val="baseline"/>
              </w:rPr>
            </w:pPr>
            <w:r>
              <w:rPr>
                <w:sz w:val="22"/>
                <w:szCs w:val="22"/>
                <w:vertAlign w:val="baseline"/>
                <w:rtl w:val="0"/>
              </w:rPr>
              <w:t>permanent</w:t>
            </w:r>
          </w:p>
        </w:tc>
        <w:tc>
          <w:tcPr>
            <w:vAlign w:val="top"/>
          </w:tcPr>
          <w:p w14:paraId="00000BF1">
            <w:pPr>
              <w:rPr>
                <w:sz w:val="22"/>
                <w:szCs w:val="22"/>
                <w:vertAlign w:val="baseline"/>
              </w:rPr>
            </w:pPr>
            <w:r>
              <w:rPr>
                <w:sz w:val="22"/>
                <w:szCs w:val="22"/>
                <w:vertAlign w:val="baseline"/>
                <w:rtl w:val="0"/>
              </w:rPr>
              <w:t>- echipa managerială</w:t>
            </w:r>
          </w:p>
          <w:p w14:paraId="00000BF2">
            <w:pPr>
              <w:rPr>
                <w:sz w:val="22"/>
                <w:szCs w:val="22"/>
                <w:vertAlign w:val="baseline"/>
              </w:rPr>
            </w:pPr>
            <w:r>
              <w:rPr>
                <w:sz w:val="22"/>
                <w:szCs w:val="22"/>
                <w:vertAlign w:val="baseline"/>
                <w:rtl w:val="0"/>
              </w:rPr>
              <w:t>- CEAC</w:t>
            </w:r>
          </w:p>
          <w:p w14:paraId="00000BF3">
            <w:pPr>
              <w:rPr>
                <w:sz w:val="22"/>
                <w:szCs w:val="22"/>
                <w:vertAlign w:val="baseline"/>
              </w:rPr>
            </w:pPr>
            <w:r>
              <w:rPr>
                <w:sz w:val="22"/>
                <w:szCs w:val="22"/>
                <w:vertAlign w:val="baseline"/>
                <w:rtl w:val="0"/>
              </w:rPr>
              <w:t>- diriginţii</w:t>
            </w:r>
          </w:p>
          <w:p w14:paraId="00000BF4">
            <w:pPr>
              <w:rPr>
                <w:sz w:val="22"/>
                <w:szCs w:val="22"/>
                <w:vertAlign w:val="baseline"/>
              </w:rPr>
            </w:pPr>
            <w:r>
              <w:rPr>
                <w:sz w:val="22"/>
                <w:szCs w:val="22"/>
                <w:vertAlign w:val="baseline"/>
                <w:rtl w:val="0"/>
              </w:rPr>
              <w:t>- responsabilii de comisii metodice</w:t>
            </w:r>
          </w:p>
          <w:p w14:paraId="00000BF5">
            <w:pPr>
              <w:rPr>
                <w:sz w:val="22"/>
                <w:szCs w:val="22"/>
                <w:vertAlign w:val="baseline"/>
              </w:rPr>
            </w:pPr>
            <w:r>
              <w:rPr>
                <w:sz w:val="22"/>
                <w:szCs w:val="22"/>
                <w:vertAlign w:val="baseline"/>
                <w:rtl w:val="0"/>
              </w:rPr>
              <w:t>- fiecare profesor în parte</w:t>
            </w:r>
          </w:p>
        </w:tc>
        <w:tc>
          <w:tcPr>
            <w:vAlign w:val="top"/>
          </w:tcPr>
          <w:p w14:paraId="00000BF6">
            <w:pPr>
              <w:rPr>
                <w:sz w:val="22"/>
                <w:szCs w:val="22"/>
                <w:vertAlign w:val="baseline"/>
              </w:rPr>
            </w:pPr>
            <w:r>
              <w:rPr>
                <w:sz w:val="22"/>
                <w:szCs w:val="22"/>
                <w:vertAlign w:val="baseline"/>
                <w:rtl w:val="0"/>
              </w:rPr>
              <w:t>- existenţa unei baze de date cu adresele electronice ale  tuturor profesorilor conectaţi la internet</w:t>
            </w:r>
          </w:p>
          <w:p w14:paraId="00000BF7">
            <w:pPr>
              <w:rPr>
                <w:sz w:val="22"/>
                <w:szCs w:val="22"/>
                <w:vertAlign w:val="baseline"/>
              </w:rPr>
            </w:pPr>
            <w:r>
              <w:rPr>
                <w:sz w:val="22"/>
                <w:szCs w:val="22"/>
                <w:vertAlign w:val="baseline"/>
                <w:rtl w:val="0"/>
              </w:rPr>
              <w:t>- realizarea şi transmiterea la termen a documentelor solicitate</w:t>
            </w:r>
          </w:p>
          <w:p w14:paraId="00000BF8">
            <w:pPr>
              <w:rPr>
                <w:sz w:val="22"/>
                <w:szCs w:val="22"/>
                <w:vertAlign w:val="baseline"/>
              </w:rPr>
            </w:pPr>
            <w:r>
              <w:rPr>
                <w:sz w:val="22"/>
                <w:szCs w:val="22"/>
                <w:vertAlign w:val="baseline"/>
                <w:rtl w:val="0"/>
              </w:rPr>
              <w:t>- realizarea la termen a activităţilor anunţate şi participarea cât mai numeroasă a elevilor, părinţilor şi/sau profesorilor, după caz</w:t>
            </w:r>
          </w:p>
          <w:p w14:paraId="00000BF9">
            <w:pPr>
              <w:rPr>
                <w:sz w:val="22"/>
                <w:szCs w:val="22"/>
                <w:vertAlign w:val="baseline"/>
              </w:rPr>
            </w:pPr>
            <w:r>
              <w:rPr>
                <w:sz w:val="22"/>
                <w:szCs w:val="22"/>
                <w:vertAlign w:val="baseline"/>
                <w:rtl w:val="0"/>
              </w:rPr>
              <w:t>- creşterea numărului de părinţi participanţi la şedinţele cu părinţii</w:t>
            </w:r>
          </w:p>
        </w:tc>
      </w:tr>
      <w:tr w14:paraId="53DF6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BFA">
            <w:pPr>
              <w:rPr>
                <w:sz w:val="22"/>
                <w:szCs w:val="22"/>
                <w:vertAlign w:val="baseline"/>
              </w:rPr>
            </w:pPr>
            <w:r>
              <w:rPr>
                <w:sz w:val="22"/>
                <w:szCs w:val="22"/>
                <w:vertAlign w:val="baseline"/>
                <w:rtl w:val="0"/>
              </w:rPr>
              <w:t>Rezultate: satisfăcătoare</w:t>
            </w:r>
          </w:p>
          <w:p w14:paraId="00000BFB">
            <w:pPr>
              <w:rPr>
                <w:sz w:val="22"/>
                <w:szCs w:val="22"/>
                <w:vertAlign w:val="baseline"/>
              </w:rPr>
            </w:pPr>
            <w:r>
              <w:rPr>
                <w:sz w:val="22"/>
                <w:szCs w:val="22"/>
                <w:vertAlign w:val="baseline"/>
                <w:rtl w:val="0"/>
              </w:rPr>
              <w:t>Concluzii: necesită îmbunătăţiri</w:t>
            </w:r>
          </w:p>
        </w:tc>
      </w:tr>
      <w:tr w14:paraId="6EE5E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07">
            <w:pPr>
              <w:jc w:val="center"/>
              <w:rPr>
                <w:sz w:val="22"/>
                <w:szCs w:val="22"/>
                <w:vertAlign w:val="baseline"/>
              </w:rPr>
            </w:pPr>
            <w:r>
              <w:rPr>
                <w:sz w:val="22"/>
                <w:szCs w:val="22"/>
                <w:vertAlign w:val="baseline"/>
                <w:rtl w:val="0"/>
              </w:rPr>
              <w:t>9.</w:t>
            </w:r>
          </w:p>
        </w:tc>
        <w:tc>
          <w:tcPr>
            <w:gridSpan w:val="3"/>
            <w:vAlign w:val="center"/>
          </w:tcPr>
          <w:p w14:paraId="00000C08">
            <w:pPr>
              <w:rPr>
                <w:sz w:val="22"/>
                <w:szCs w:val="22"/>
                <w:vertAlign w:val="baseline"/>
              </w:rPr>
            </w:pPr>
            <w:r>
              <w:rPr>
                <w:sz w:val="22"/>
                <w:szCs w:val="22"/>
                <w:vertAlign w:val="baseline"/>
                <w:rtl w:val="0"/>
              </w:rPr>
              <w:t>Atragerea comunităţii locale în cât mai multe acţiuni ale şcolii</w:t>
            </w:r>
          </w:p>
        </w:tc>
        <w:tc>
          <w:tcPr>
            <w:gridSpan w:val="2"/>
            <w:vAlign w:val="center"/>
          </w:tcPr>
          <w:p w14:paraId="00000C0B">
            <w:pPr>
              <w:jc w:val="center"/>
              <w:rPr>
                <w:sz w:val="22"/>
                <w:szCs w:val="22"/>
                <w:vertAlign w:val="baseline"/>
              </w:rPr>
            </w:pPr>
            <w:r>
              <w:rPr>
                <w:sz w:val="22"/>
                <w:szCs w:val="22"/>
                <w:vertAlign w:val="baseline"/>
                <w:rtl w:val="0"/>
              </w:rPr>
              <w:t>2., 5, 6.</w:t>
            </w:r>
          </w:p>
        </w:tc>
        <w:tc>
          <w:tcPr>
            <w:vAlign w:val="top"/>
          </w:tcPr>
          <w:p w14:paraId="00000C0D">
            <w:pPr>
              <w:rPr>
                <w:sz w:val="22"/>
                <w:szCs w:val="22"/>
                <w:vertAlign w:val="baseline"/>
              </w:rPr>
            </w:pPr>
            <w:r>
              <w:rPr>
                <w:sz w:val="22"/>
                <w:szCs w:val="22"/>
                <w:vertAlign w:val="baseline"/>
                <w:rtl w:val="0"/>
              </w:rPr>
              <w:t>Comunicare eficientă între şcoală şi comunitate</w:t>
            </w:r>
          </w:p>
          <w:p w14:paraId="00000C0E">
            <w:pPr>
              <w:rPr>
                <w:sz w:val="22"/>
                <w:szCs w:val="22"/>
                <w:vertAlign w:val="baseline"/>
              </w:rPr>
            </w:pPr>
            <w:r>
              <w:rPr>
                <w:sz w:val="22"/>
                <w:szCs w:val="22"/>
                <w:vertAlign w:val="baseline"/>
                <w:rtl w:val="0"/>
              </w:rPr>
              <w:t>Încheierea de parteneriate</w:t>
            </w:r>
          </w:p>
          <w:p w14:paraId="00000C0F">
            <w:pPr>
              <w:rPr>
                <w:sz w:val="22"/>
                <w:szCs w:val="22"/>
                <w:vertAlign w:val="baseline"/>
              </w:rPr>
            </w:pPr>
            <w:r>
              <w:rPr>
                <w:sz w:val="22"/>
                <w:szCs w:val="22"/>
                <w:vertAlign w:val="baseline"/>
                <w:rtl w:val="0"/>
              </w:rPr>
              <w:t>Atragerea de fonduri extrabugetare</w:t>
            </w:r>
          </w:p>
        </w:tc>
        <w:tc>
          <w:tcPr>
            <w:gridSpan w:val="3"/>
            <w:vAlign w:val="top"/>
          </w:tcPr>
          <w:p w14:paraId="00000C10">
            <w:pPr>
              <w:rPr>
                <w:sz w:val="22"/>
                <w:szCs w:val="22"/>
                <w:vertAlign w:val="baseline"/>
              </w:rPr>
            </w:pPr>
            <w:r>
              <w:rPr>
                <w:sz w:val="22"/>
                <w:szCs w:val="22"/>
                <w:vertAlign w:val="baseline"/>
                <w:rtl w:val="0"/>
              </w:rPr>
              <w:t>permanent</w:t>
            </w:r>
          </w:p>
        </w:tc>
        <w:tc>
          <w:tcPr>
            <w:vAlign w:val="top"/>
          </w:tcPr>
          <w:p w14:paraId="00000C13">
            <w:pPr>
              <w:rPr>
                <w:sz w:val="22"/>
                <w:szCs w:val="22"/>
                <w:vertAlign w:val="baseline"/>
              </w:rPr>
            </w:pPr>
            <w:r>
              <w:rPr>
                <w:sz w:val="22"/>
                <w:szCs w:val="22"/>
                <w:vertAlign w:val="baseline"/>
                <w:rtl w:val="0"/>
              </w:rPr>
              <w:t>- echipa managerială</w:t>
            </w:r>
          </w:p>
          <w:p w14:paraId="00000C14">
            <w:pPr>
              <w:rPr>
                <w:sz w:val="22"/>
                <w:szCs w:val="22"/>
                <w:vertAlign w:val="baseline"/>
              </w:rPr>
            </w:pPr>
            <w:r>
              <w:rPr>
                <w:sz w:val="22"/>
                <w:szCs w:val="22"/>
                <w:vertAlign w:val="baseline"/>
                <w:rtl w:val="0"/>
              </w:rPr>
              <w:t>- CEAC</w:t>
            </w:r>
          </w:p>
          <w:p w14:paraId="00000C15">
            <w:pPr>
              <w:rPr>
                <w:sz w:val="22"/>
                <w:szCs w:val="22"/>
                <w:vertAlign w:val="baseline"/>
              </w:rPr>
            </w:pPr>
          </w:p>
        </w:tc>
        <w:tc>
          <w:tcPr>
            <w:vAlign w:val="top"/>
          </w:tcPr>
          <w:p w14:paraId="00000C16">
            <w:pPr>
              <w:rPr>
                <w:sz w:val="22"/>
                <w:szCs w:val="22"/>
                <w:vertAlign w:val="baseline"/>
              </w:rPr>
            </w:pPr>
            <w:r>
              <w:rPr>
                <w:sz w:val="22"/>
                <w:szCs w:val="22"/>
                <w:vertAlign w:val="baseline"/>
                <w:rtl w:val="0"/>
              </w:rPr>
              <w:t>- prezenţa a cel puţin 1 membru al comunităţii locale la toate acţiunile iniţiate de şcoală: şedinţa C.A., şedinţă CEAC, concerte,  expoziţii, concursuri, festivităţi</w:t>
            </w:r>
          </w:p>
        </w:tc>
      </w:tr>
      <w:tr w14:paraId="55AA6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C17">
            <w:pPr>
              <w:rPr>
                <w:sz w:val="22"/>
                <w:szCs w:val="22"/>
                <w:vertAlign w:val="baseline"/>
              </w:rPr>
            </w:pPr>
            <w:r>
              <w:rPr>
                <w:sz w:val="22"/>
                <w:szCs w:val="22"/>
                <w:vertAlign w:val="baseline"/>
                <w:rtl w:val="0"/>
              </w:rPr>
              <w:t>Rezultate: inconstante; relaţia s-a dovedit excepţională în anumite situaţii şi ca şi inexistentă în altele.</w:t>
            </w:r>
          </w:p>
          <w:p w14:paraId="00000C18">
            <w:pPr>
              <w:rPr>
                <w:sz w:val="22"/>
                <w:szCs w:val="22"/>
                <w:vertAlign w:val="baseline"/>
              </w:rPr>
            </w:pPr>
            <w:r>
              <w:rPr>
                <w:sz w:val="22"/>
                <w:szCs w:val="22"/>
                <w:vertAlign w:val="baseline"/>
                <w:rtl w:val="0"/>
              </w:rPr>
              <w:t>Concluzii: trebuie insistat</w:t>
            </w:r>
          </w:p>
        </w:tc>
      </w:tr>
      <w:tr w14:paraId="0B25F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24">
            <w:pPr>
              <w:jc w:val="center"/>
              <w:rPr>
                <w:sz w:val="22"/>
                <w:szCs w:val="22"/>
                <w:vertAlign w:val="baseline"/>
              </w:rPr>
            </w:pPr>
            <w:r>
              <w:rPr>
                <w:sz w:val="22"/>
                <w:szCs w:val="22"/>
                <w:vertAlign w:val="baseline"/>
                <w:rtl w:val="0"/>
              </w:rPr>
              <w:t>10.</w:t>
            </w:r>
          </w:p>
        </w:tc>
        <w:tc>
          <w:tcPr>
            <w:gridSpan w:val="3"/>
            <w:vAlign w:val="center"/>
          </w:tcPr>
          <w:p w14:paraId="00000C25">
            <w:pPr>
              <w:rPr>
                <w:sz w:val="22"/>
                <w:szCs w:val="22"/>
                <w:vertAlign w:val="baseline"/>
              </w:rPr>
            </w:pPr>
            <w:r>
              <w:rPr>
                <w:sz w:val="22"/>
                <w:szCs w:val="22"/>
                <w:vertAlign w:val="baseline"/>
                <w:rtl w:val="0"/>
              </w:rPr>
              <w:t>Exemplul personal – exemplu de bună practică</w:t>
            </w:r>
          </w:p>
        </w:tc>
        <w:tc>
          <w:tcPr>
            <w:gridSpan w:val="2"/>
            <w:vAlign w:val="center"/>
          </w:tcPr>
          <w:p w14:paraId="00000C28">
            <w:pPr>
              <w:jc w:val="center"/>
              <w:rPr>
                <w:sz w:val="22"/>
                <w:szCs w:val="22"/>
                <w:vertAlign w:val="baseline"/>
              </w:rPr>
            </w:pPr>
            <w:r>
              <w:rPr>
                <w:sz w:val="22"/>
                <w:szCs w:val="22"/>
                <w:vertAlign w:val="baseline"/>
                <w:rtl w:val="0"/>
              </w:rPr>
              <w:t>1., 2., 3.,5., 6.</w:t>
            </w:r>
          </w:p>
        </w:tc>
        <w:tc>
          <w:tcPr>
            <w:vAlign w:val="top"/>
          </w:tcPr>
          <w:p w14:paraId="00000C2A">
            <w:pPr>
              <w:rPr>
                <w:sz w:val="22"/>
                <w:szCs w:val="22"/>
                <w:vertAlign w:val="baseline"/>
              </w:rPr>
            </w:pPr>
            <w:r>
              <w:rPr>
                <w:sz w:val="22"/>
                <w:szCs w:val="22"/>
                <w:vertAlign w:val="baseline"/>
                <w:rtl w:val="0"/>
              </w:rPr>
              <w:t>Încurajarea elevilor  prin puterea exemplului personal</w:t>
            </w:r>
          </w:p>
        </w:tc>
        <w:tc>
          <w:tcPr>
            <w:gridSpan w:val="3"/>
            <w:vAlign w:val="top"/>
          </w:tcPr>
          <w:p w14:paraId="00000C2B">
            <w:pPr>
              <w:rPr>
                <w:sz w:val="22"/>
                <w:szCs w:val="22"/>
                <w:vertAlign w:val="baseline"/>
              </w:rPr>
            </w:pPr>
            <w:r>
              <w:rPr>
                <w:sz w:val="22"/>
                <w:szCs w:val="22"/>
                <w:vertAlign w:val="baseline"/>
                <w:rtl w:val="0"/>
              </w:rPr>
              <w:t>permanent</w:t>
            </w:r>
          </w:p>
        </w:tc>
        <w:tc>
          <w:tcPr>
            <w:vAlign w:val="top"/>
          </w:tcPr>
          <w:p w14:paraId="00000C2E">
            <w:pPr>
              <w:rPr>
                <w:sz w:val="22"/>
                <w:szCs w:val="22"/>
                <w:vertAlign w:val="baseline"/>
              </w:rPr>
            </w:pPr>
            <w:r>
              <w:rPr>
                <w:sz w:val="22"/>
                <w:szCs w:val="22"/>
                <w:vertAlign w:val="baseline"/>
                <w:rtl w:val="0"/>
              </w:rPr>
              <w:t>- fiecare profesor în parte</w:t>
            </w:r>
          </w:p>
        </w:tc>
        <w:tc>
          <w:tcPr>
            <w:vAlign w:val="top"/>
          </w:tcPr>
          <w:p w14:paraId="00000C2F">
            <w:pPr>
              <w:rPr>
                <w:sz w:val="22"/>
                <w:szCs w:val="22"/>
                <w:vertAlign w:val="baseline"/>
              </w:rPr>
            </w:pPr>
            <w:r>
              <w:rPr>
                <w:sz w:val="22"/>
                <w:szCs w:val="22"/>
                <w:vertAlign w:val="baseline"/>
                <w:rtl w:val="0"/>
              </w:rPr>
              <w:t>- implicarea profesorilor în activităţi model sau activităţi comune cu elevii: expoziţii, recitaluri, concerte, activităţi ştiinţifice, literare, etc.</w:t>
            </w:r>
          </w:p>
        </w:tc>
      </w:tr>
      <w:tr w14:paraId="5314E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C30">
            <w:pPr>
              <w:rPr>
                <w:sz w:val="22"/>
                <w:szCs w:val="22"/>
                <w:vertAlign w:val="baseline"/>
              </w:rPr>
            </w:pPr>
            <w:r>
              <w:rPr>
                <w:sz w:val="22"/>
                <w:szCs w:val="22"/>
                <w:vertAlign w:val="baseline"/>
                <w:rtl w:val="0"/>
              </w:rPr>
              <w:t>Rezultate: foarte bune la secţia arte plastice, catedrele din aria curriculară  „Limbă și comunicare”,  slabe la celelalte secţii.</w:t>
            </w:r>
          </w:p>
          <w:p w14:paraId="00000C31">
            <w:pPr>
              <w:rPr>
                <w:sz w:val="22"/>
                <w:szCs w:val="22"/>
                <w:vertAlign w:val="baseline"/>
              </w:rPr>
            </w:pPr>
            <w:r>
              <w:rPr>
                <w:sz w:val="22"/>
                <w:szCs w:val="22"/>
                <w:vertAlign w:val="baseline"/>
                <w:rtl w:val="0"/>
              </w:rPr>
              <w:t>Concluzii: trebuie insistat</w:t>
            </w:r>
          </w:p>
        </w:tc>
      </w:tr>
      <w:tr w14:paraId="4BC85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right w:val="single" w:color="000000" w:sz="4" w:space="0"/>
            </w:tcBorders>
            <w:vAlign w:val="center"/>
          </w:tcPr>
          <w:p w14:paraId="00000C3D">
            <w:pPr>
              <w:rPr>
                <w:sz w:val="22"/>
                <w:szCs w:val="22"/>
                <w:vertAlign w:val="baseline"/>
              </w:rPr>
            </w:pPr>
            <w:r>
              <w:rPr>
                <w:sz w:val="22"/>
                <w:szCs w:val="22"/>
                <w:vertAlign w:val="baseline"/>
                <w:rtl w:val="0"/>
              </w:rPr>
              <w:t>11.</w:t>
            </w:r>
          </w:p>
          <w:p w14:paraId="00000C3E">
            <w:pPr>
              <w:rPr>
                <w:sz w:val="22"/>
                <w:szCs w:val="22"/>
                <w:vertAlign w:val="baseline"/>
              </w:rPr>
            </w:pPr>
          </w:p>
          <w:p w14:paraId="00000C3F">
            <w:pPr>
              <w:rPr>
                <w:sz w:val="22"/>
                <w:szCs w:val="22"/>
                <w:vertAlign w:val="baseline"/>
              </w:rPr>
            </w:pPr>
          </w:p>
        </w:tc>
        <w:tc>
          <w:tcPr>
            <w:tcBorders>
              <w:left w:val="single" w:color="000000" w:sz="4" w:space="0"/>
              <w:right w:val="single" w:color="000000" w:sz="4" w:space="0"/>
            </w:tcBorders>
            <w:vAlign w:val="center"/>
          </w:tcPr>
          <w:p w14:paraId="00000C40">
            <w:pPr>
              <w:rPr>
                <w:sz w:val="22"/>
                <w:szCs w:val="22"/>
                <w:vertAlign w:val="baseline"/>
              </w:rPr>
            </w:pPr>
            <w:r>
              <w:rPr>
                <w:sz w:val="22"/>
                <w:szCs w:val="22"/>
                <w:vertAlign w:val="baseline"/>
                <w:rtl w:val="0"/>
              </w:rPr>
              <w:t>Cooperarea directă a elevilor, părinţilor şi a profesorilor cu reţele şcolare naţionale şi internaţionale</w:t>
            </w:r>
          </w:p>
        </w:tc>
        <w:tc>
          <w:tcPr>
            <w:gridSpan w:val="3"/>
            <w:tcBorders>
              <w:left w:val="single" w:color="000000" w:sz="4" w:space="0"/>
              <w:right w:val="single" w:color="000000" w:sz="4" w:space="0"/>
            </w:tcBorders>
            <w:vAlign w:val="center"/>
          </w:tcPr>
          <w:p w14:paraId="00000C41">
            <w:pPr>
              <w:rPr>
                <w:sz w:val="22"/>
                <w:szCs w:val="22"/>
                <w:vertAlign w:val="baseline"/>
              </w:rPr>
            </w:pPr>
            <w:r>
              <w:rPr>
                <w:sz w:val="22"/>
                <w:szCs w:val="22"/>
                <w:vertAlign w:val="baseline"/>
                <w:rtl w:val="0"/>
              </w:rPr>
              <w:t>1., 2., 3.,5., 6.</w:t>
            </w:r>
          </w:p>
        </w:tc>
        <w:tc>
          <w:tcPr>
            <w:gridSpan w:val="2"/>
            <w:tcBorders>
              <w:left w:val="single" w:color="000000" w:sz="4" w:space="0"/>
              <w:right w:val="single" w:color="000000" w:sz="4" w:space="0"/>
            </w:tcBorders>
            <w:vAlign w:val="center"/>
          </w:tcPr>
          <w:p w14:paraId="00000C44">
            <w:pPr>
              <w:rPr>
                <w:sz w:val="22"/>
                <w:szCs w:val="22"/>
                <w:vertAlign w:val="baseline"/>
              </w:rPr>
            </w:pPr>
            <w:r>
              <w:rPr>
                <w:sz w:val="22"/>
                <w:szCs w:val="22"/>
                <w:vertAlign w:val="baseline"/>
                <w:rtl w:val="0"/>
              </w:rPr>
              <w:t>Comunicare eficientă între şcoală şi comunitate</w:t>
            </w:r>
          </w:p>
          <w:p w14:paraId="00000C45">
            <w:pPr>
              <w:rPr>
                <w:sz w:val="22"/>
                <w:szCs w:val="22"/>
                <w:vertAlign w:val="baseline"/>
              </w:rPr>
            </w:pPr>
            <w:r>
              <w:rPr>
                <w:sz w:val="22"/>
                <w:szCs w:val="22"/>
                <w:vertAlign w:val="baseline"/>
                <w:rtl w:val="0"/>
              </w:rPr>
              <w:t>Încheierea de parteneriate</w:t>
            </w:r>
          </w:p>
          <w:p w14:paraId="00000C46">
            <w:pPr>
              <w:rPr>
                <w:sz w:val="22"/>
                <w:szCs w:val="22"/>
                <w:vertAlign w:val="baseline"/>
              </w:rPr>
            </w:pPr>
            <w:r>
              <w:rPr>
                <w:sz w:val="22"/>
                <w:szCs w:val="22"/>
                <w:vertAlign w:val="baseline"/>
                <w:rtl w:val="0"/>
              </w:rPr>
              <w:t>Atragerea de fonduri extrabugetare</w:t>
            </w:r>
          </w:p>
        </w:tc>
        <w:tc>
          <w:tcPr>
            <w:gridSpan w:val="2"/>
            <w:tcBorders>
              <w:left w:val="single" w:color="000000" w:sz="4" w:space="0"/>
              <w:right w:val="single" w:color="000000" w:sz="4" w:space="0"/>
            </w:tcBorders>
            <w:vAlign w:val="center"/>
          </w:tcPr>
          <w:p w14:paraId="00000C48">
            <w:pPr>
              <w:rPr>
                <w:sz w:val="22"/>
                <w:szCs w:val="22"/>
                <w:vertAlign w:val="baseline"/>
              </w:rPr>
            </w:pPr>
            <w:r>
              <w:rPr>
                <w:sz w:val="22"/>
                <w:szCs w:val="22"/>
                <w:vertAlign w:val="baseline"/>
                <w:rtl w:val="0"/>
              </w:rPr>
              <w:t>2016-2022</w:t>
            </w:r>
          </w:p>
        </w:tc>
        <w:tc>
          <w:tcPr>
            <w:gridSpan w:val="2"/>
            <w:tcBorders>
              <w:left w:val="single" w:color="000000" w:sz="4" w:space="0"/>
              <w:right w:val="single" w:color="000000" w:sz="4" w:space="0"/>
            </w:tcBorders>
            <w:vAlign w:val="center"/>
          </w:tcPr>
          <w:p w14:paraId="00000C4A">
            <w:pPr>
              <w:rPr>
                <w:sz w:val="22"/>
                <w:szCs w:val="22"/>
                <w:vertAlign w:val="baseline"/>
              </w:rPr>
            </w:pPr>
            <w:r>
              <w:rPr>
                <w:sz w:val="22"/>
                <w:szCs w:val="22"/>
                <w:vertAlign w:val="baseline"/>
                <w:rtl w:val="0"/>
              </w:rPr>
              <w:t xml:space="preserve">Responsabilul cu proiecte europene </w:t>
            </w:r>
          </w:p>
          <w:p w14:paraId="00000C4B">
            <w:pPr>
              <w:rPr>
                <w:sz w:val="22"/>
                <w:szCs w:val="22"/>
                <w:vertAlign w:val="baseline"/>
              </w:rPr>
            </w:pPr>
            <w:r>
              <w:rPr>
                <w:sz w:val="22"/>
                <w:szCs w:val="22"/>
                <w:vertAlign w:val="baseline"/>
                <w:rtl w:val="0"/>
              </w:rPr>
              <w:t>-profesori</w:t>
            </w:r>
          </w:p>
          <w:p w14:paraId="00000C4C">
            <w:pPr>
              <w:rPr>
                <w:sz w:val="22"/>
                <w:szCs w:val="22"/>
                <w:vertAlign w:val="baseline"/>
              </w:rPr>
            </w:pPr>
            <w:r>
              <w:rPr>
                <w:sz w:val="22"/>
                <w:szCs w:val="22"/>
                <w:vertAlign w:val="baseline"/>
                <w:rtl w:val="0"/>
              </w:rPr>
              <w:t>-elevi</w:t>
            </w:r>
          </w:p>
        </w:tc>
        <w:tc>
          <w:tcPr>
            <w:tcBorders>
              <w:left w:val="single" w:color="000000" w:sz="4" w:space="0"/>
            </w:tcBorders>
            <w:vAlign w:val="center"/>
          </w:tcPr>
          <w:p w14:paraId="00000C4E">
            <w:pPr>
              <w:rPr>
                <w:sz w:val="22"/>
                <w:szCs w:val="22"/>
                <w:vertAlign w:val="baseline"/>
              </w:rPr>
            </w:pPr>
            <w:r>
              <w:rPr>
                <w:sz w:val="22"/>
                <w:szCs w:val="22"/>
                <w:vertAlign w:val="baseline"/>
                <w:rtl w:val="0"/>
              </w:rPr>
              <w:t>-proiect ERASMUS+ aprobat ANPCDEFP- finanțare europeană</w:t>
            </w:r>
          </w:p>
          <w:p w14:paraId="00000C4F">
            <w:pPr>
              <w:rPr>
                <w:sz w:val="22"/>
                <w:szCs w:val="22"/>
                <w:vertAlign w:val="baseline"/>
              </w:rPr>
            </w:pPr>
            <w:r>
              <w:rPr>
                <w:sz w:val="22"/>
                <w:szCs w:val="22"/>
                <w:vertAlign w:val="baseline"/>
                <w:rtl w:val="0"/>
              </w:rPr>
              <w:t>-machete</w:t>
            </w:r>
          </w:p>
          <w:p w14:paraId="00000C50">
            <w:pPr>
              <w:rPr>
                <w:sz w:val="22"/>
                <w:szCs w:val="22"/>
                <w:vertAlign w:val="baseline"/>
              </w:rPr>
            </w:pPr>
            <w:r>
              <w:rPr>
                <w:sz w:val="22"/>
                <w:szCs w:val="22"/>
                <w:vertAlign w:val="baseline"/>
                <w:rtl w:val="0"/>
              </w:rPr>
              <w:t>-pliant</w:t>
            </w:r>
          </w:p>
          <w:p w14:paraId="00000C51">
            <w:pPr>
              <w:rPr>
                <w:sz w:val="22"/>
                <w:szCs w:val="22"/>
                <w:vertAlign w:val="baseline"/>
              </w:rPr>
            </w:pPr>
            <w:r>
              <w:rPr>
                <w:sz w:val="22"/>
                <w:szCs w:val="22"/>
                <w:vertAlign w:val="baseline"/>
                <w:rtl w:val="0"/>
              </w:rPr>
              <w:t>-broșură</w:t>
            </w:r>
          </w:p>
          <w:p w14:paraId="00000C52">
            <w:pPr>
              <w:rPr>
                <w:sz w:val="22"/>
                <w:szCs w:val="22"/>
                <w:vertAlign w:val="baseline"/>
              </w:rPr>
            </w:pPr>
          </w:p>
        </w:tc>
      </w:tr>
      <w:tr w14:paraId="416A0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C53">
            <w:pPr>
              <w:rPr>
                <w:sz w:val="22"/>
                <w:szCs w:val="22"/>
                <w:vertAlign w:val="baseline"/>
              </w:rPr>
            </w:pPr>
            <w:r>
              <w:rPr>
                <w:sz w:val="22"/>
                <w:szCs w:val="22"/>
                <w:vertAlign w:val="baseline"/>
                <w:rtl w:val="0"/>
              </w:rPr>
              <w:t>Rezultate foarte bune materializate prin produse finale, participări la concursuri , creșterea prestigiului unității de învățământ</w:t>
            </w:r>
          </w:p>
        </w:tc>
      </w:tr>
      <w:tr w14:paraId="2416C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right w:val="single" w:color="000000" w:sz="4" w:space="0"/>
            </w:tcBorders>
            <w:vAlign w:val="center"/>
          </w:tcPr>
          <w:p w14:paraId="00000C5F">
            <w:pPr>
              <w:rPr>
                <w:sz w:val="22"/>
                <w:szCs w:val="22"/>
                <w:vertAlign w:val="baseline"/>
              </w:rPr>
            </w:pPr>
            <w:r>
              <w:rPr>
                <w:sz w:val="22"/>
                <w:szCs w:val="22"/>
                <w:vertAlign w:val="baseline"/>
                <w:rtl w:val="0"/>
              </w:rPr>
              <w:t>12</w:t>
            </w:r>
          </w:p>
        </w:tc>
        <w:tc>
          <w:tcPr>
            <w:gridSpan w:val="2"/>
            <w:tcBorders>
              <w:left w:val="single" w:color="000000" w:sz="4" w:space="0"/>
              <w:right w:val="single" w:color="000000" w:sz="4" w:space="0"/>
            </w:tcBorders>
            <w:vAlign w:val="center"/>
          </w:tcPr>
          <w:p w14:paraId="00000C60">
            <w:pPr>
              <w:rPr>
                <w:sz w:val="22"/>
                <w:szCs w:val="22"/>
                <w:vertAlign w:val="baseline"/>
              </w:rPr>
            </w:pPr>
            <w:r>
              <w:rPr>
                <w:vertAlign w:val="baseline"/>
                <w:rtl w:val="0"/>
              </w:rPr>
              <w:t>Dialogul intercultural prin activităţi de parteneriate europene desfăşurate la nivelul instituţiei noastre</w:t>
            </w:r>
          </w:p>
        </w:tc>
        <w:tc>
          <w:tcPr>
            <w:gridSpan w:val="2"/>
            <w:tcBorders>
              <w:left w:val="single" w:color="000000" w:sz="4" w:space="0"/>
              <w:right w:val="single" w:color="000000" w:sz="4" w:space="0"/>
            </w:tcBorders>
            <w:vAlign w:val="center"/>
          </w:tcPr>
          <w:p w14:paraId="00000C62">
            <w:pPr>
              <w:rPr>
                <w:sz w:val="22"/>
                <w:szCs w:val="22"/>
                <w:vertAlign w:val="baseline"/>
              </w:rPr>
            </w:pPr>
            <w:r>
              <w:rPr>
                <w:sz w:val="22"/>
                <w:szCs w:val="22"/>
                <w:vertAlign w:val="baseline"/>
                <w:rtl w:val="0"/>
              </w:rPr>
              <w:t>1., 2., 3.,5., 6</w:t>
            </w:r>
          </w:p>
        </w:tc>
        <w:tc>
          <w:tcPr>
            <w:gridSpan w:val="2"/>
            <w:tcBorders>
              <w:left w:val="single" w:color="000000" w:sz="4" w:space="0"/>
              <w:right w:val="single" w:color="000000" w:sz="4" w:space="0"/>
            </w:tcBorders>
            <w:vAlign w:val="center"/>
          </w:tcPr>
          <w:p w14:paraId="00000C64">
            <w:pPr>
              <w:rPr>
                <w:sz w:val="22"/>
                <w:szCs w:val="22"/>
                <w:vertAlign w:val="baseline"/>
              </w:rPr>
            </w:pPr>
            <w:r>
              <w:rPr>
                <w:sz w:val="22"/>
                <w:szCs w:val="22"/>
                <w:vertAlign w:val="baseline"/>
                <w:rtl w:val="0"/>
              </w:rPr>
              <w:t>Comunicare eficientă între organizații internaționale şi unitatea școlară</w:t>
            </w:r>
          </w:p>
          <w:p w14:paraId="00000C65">
            <w:pPr>
              <w:rPr>
                <w:sz w:val="22"/>
                <w:szCs w:val="22"/>
                <w:vertAlign w:val="baseline"/>
              </w:rPr>
            </w:pPr>
            <w:r>
              <w:rPr>
                <w:sz w:val="22"/>
                <w:szCs w:val="22"/>
                <w:vertAlign w:val="baseline"/>
                <w:rtl w:val="0"/>
              </w:rPr>
              <w:t>Încheierea de parteneriate</w:t>
            </w:r>
          </w:p>
          <w:p w14:paraId="00000C66">
            <w:pPr>
              <w:rPr>
                <w:sz w:val="22"/>
                <w:szCs w:val="22"/>
                <w:vertAlign w:val="baseline"/>
              </w:rPr>
            </w:pPr>
            <w:r>
              <w:rPr>
                <w:sz w:val="22"/>
                <w:szCs w:val="22"/>
                <w:vertAlign w:val="baseline"/>
                <w:rtl w:val="0"/>
              </w:rPr>
              <w:t>Atragerea de fonduri extrabugetare</w:t>
            </w:r>
          </w:p>
        </w:tc>
        <w:tc>
          <w:tcPr>
            <w:tcBorders>
              <w:left w:val="single" w:color="000000" w:sz="4" w:space="0"/>
              <w:right w:val="single" w:color="000000" w:sz="4" w:space="0"/>
            </w:tcBorders>
            <w:vAlign w:val="center"/>
          </w:tcPr>
          <w:p w14:paraId="00000C68">
            <w:pPr>
              <w:rPr>
                <w:sz w:val="22"/>
                <w:szCs w:val="22"/>
                <w:vertAlign w:val="baseline"/>
              </w:rPr>
            </w:pPr>
            <w:r>
              <w:rPr>
                <w:sz w:val="22"/>
                <w:szCs w:val="22"/>
                <w:vertAlign w:val="baseline"/>
                <w:rtl w:val="0"/>
              </w:rPr>
              <w:t>2016-2022</w:t>
            </w:r>
          </w:p>
        </w:tc>
        <w:tc>
          <w:tcPr>
            <w:gridSpan w:val="3"/>
            <w:tcBorders>
              <w:left w:val="single" w:color="000000" w:sz="4" w:space="0"/>
              <w:right w:val="single" w:color="000000" w:sz="4" w:space="0"/>
            </w:tcBorders>
            <w:vAlign w:val="center"/>
          </w:tcPr>
          <w:p w14:paraId="00000C69">
            <w:pPr>
              <w:rPr>
                <w:sz w:val="22"/>
                <w:szCs w:val="22"/>
                <w:vertAlign w:val="baseline"/>
              </w:rPr>
            </w:pPr>
            <w:r>
              <w:rPr>
                <w:sz w:val="22"/>
                <w:szCs w:val="22"/>
                <w:vertAlign w:val="baseline"/>
                <w:rtl w:val="0"/>
              </w:rPr>
              <w:t xml:space="preserve">Responsabilul cu proiecte europene </w:t>
            </w:r>
          </w:p>
          <w:p w14:paraId="00000C6A">
            <w:pPr>
              <w:rPr>
                <w:sz w:val="22"/>
                <w:szCs w:val="22"/>
                <w:vertAlign w:val="baseline"/>
              </w:rPr>
            </w:pPr>
            <w:r>
              <w:rPr>
                <w:sz w:val="22"/>
                <w:szCs w:val="22"/>
                <w:vertAlign w:val="baseline"/>
                <w:rtl w:val="0"/>
              </w:rPr>
              <w:t>-profesori</w:t>
            </w:r>
          </w:p>
          <w:p w14:paraId="00000C6B">
            <w:pPr>
              <w:rPr>
                <w:sz w:val="22"/>
                <w:szCs w:val="22"/>
                <w:vertAlign w:val="baseline"/>
              </w:rPr>
            </w:pPr>
            <w:r>
              <w:rPr>
                <w:sz w:val="22"/>
                <w:szCs w:val="22"/>
                <w:vertAlign w:val="baseline"/>
                <w:rtl w:val="0"/>
              </w:rPr>
              <w:t>-elevi</w:t>
            </w:r>
          </w:p>
        </w:tc>
        <w:tc>
          <w:tcPr>
            <w:tcBorders>
              <w:left w:val="single" w:color="000000" w:sz="4" w:space="0"/>
            </w:tcBorders>
            <w:vAlign w:val="center"/>
          </w:tcPr>
          <w:p w14:paraId="00000C6E">
            <w:pPr>
              <w:rPr>
                <w:sz w:val="22"/>
                <w:szCs w:val="22"/>
                <w:vertAlign w:val="baseline"/>
              </w:rPr>
            </w:pPr>
            <w:r>
              <w:rPr>
                <w:sz w:val="22"/>
                <w:szCs w:val="22"/>
                <w:vertAlign w:val="baseline"/>
                <w:rtl w:val="0"/>
              </w:rPr>
              <w:t>-utilizarea de cărţi electronice</w:t>
            </w:r>
          </w:p>
          <w:p w14:paraId="00000C6F">
            <w:pPr>
              <w:rPr>
                <w:sz w:val="22"/>
                <w:szCs w:val="22"/>
                <w:vertAlign w:val="baseline"/>
              </w:rPr>
            </w:pPr>
            <w:r>
              <w:rPr>
                <w:sz w:val="22"/>
                <w:szCs w:val="22"/>
                <w:vertAlign w:val="baseline"/>
                <w:rtl w:val="0"/>
              </w:rPr>
              <w:t>-proiect ERASMUS+ aprobat ANPCDEFP – finanțare europeană</w:t>
            </w:r>
          </w:p>
          <w:p w14:paraId="00000C70">
            <w:pPr>
              <w:rPr>
                <w:sz w:val="22"/>
                <w:szCs w:val="22"/>
                <w:vertAlign w:val="baseline"/>
              </w:rPr>
            </w:pPr>
            <w:r>
              <w:rPr>
                <w:sz w:val="22"/>
                <w:szCs w:val="22"/>
                <w:vertAlign w:val="baseline"/>
                <w:rtl w:val="0"/>
              </w:rPr>
              <w:t>-deplasări</w:t>
            </w:r>
          </w:p>
          <w:p w14:paraId="00000C71">
            <w:pPr>
              <w:rPr>
                <w:sz w:val="22"/>
                <w:szCs w:val="22"/>
                <w:vertAlign w:val="baseline"/>
              </w:rPr>
            </w:pPr>
            <w:r>
              <w:rPr>
                <w:sz w:val="22"/>
                <w:szCs w:val="22"/>
                <w:vertAlign w:val="baseline"/>
                <w:rtl w:val="0"/>
              </w:rPr>
              <w:t>-lucru în echipă</w:t>
            </w:r>
          </w:p>
          <w:p w14:paraId="00000C72">
            <w:pPr>
              <w:rPr>
                <w:sz w:val="22"/>
                <w:szCs w:val="22"/>
                <w:vertAlign w:val="baseline"/>
              </w:rPr>
            </w:pPr>
          </w:p>
        </w:tc>
      </w:tr>
      <w:tr w14:paraId="2CADB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2"/>
            <w:vAlign w:val="center"/>
          </w:tcPr>
          <w:p w14:paraId="00000C73">
            <w:pPr>
              <w:rPr>
                <w:sz w:val="22"/>
                <w:szCs w:val="22"/>
                <w:vertAlign w:val="baseline"/>
              </w:rPr>
            </w:pPr>
            <w:r>
              <w:rPr>
                <w:sz w:val="22"/>
                <w:szCs w:val="22"/>
                <w:vertAlign w:val="baseline"/>
                <w:rtl w:val="0"/>
              </w:rPr>
              <w:t>Rezultate foarte bune materializate prin produse finale cum ar fi - newsletters, pagină web, dicționar poliglot și intercultural, albumul costumului medieval.</w:t>
            </w:r>
          </w:p>
        </w:tc>
      </w:tr>
    </w:tbl>
    <w:p w14:paraId="00000C7F">
      <w:pPr>
        <w:jc w:val="center"/>
        <w:rPr>
          <w:vertAlign w:val="baseline"/>
        </w:rPr>
      </w:pPr>
    </w:p>
    <w:p w14:paraId="02ADF1D7">
      <w:pPr>
        <w:jc w:val="right"/>
        <w:rPr>
          <w:vertAlign w:val="baseline"/>
          <w:rtl w:val="0"/>
        </w:rPr>
      </w:pPr>
    </w:p>
    <w:p w14:paraId="2CF3EA35">
      <w:pPr>
        <w:jc w:val="right"/>
        <w:rPr>
          <w:vertAlign w:val="baseline"/>
          <w:rtl w:val="0"/>
        </w:rPr>
      </w:pPr>
    </w:p>
    <w:p w14:paraId="6BAAA6C1">
      <w:pPr>
        <w:jc w:val="right"/>
        <w:rPr>
          <w:vertAlign w:val="baseline"/>
          <w:rtl w:val="0"/>
        </w:rPr>
      </w:pPr>
    </w:p>
    <w:p w14:paraId="01356B39">
      <w:pPr>
        <w:jc w:val="right"/>
        <w:rPr>
          <w:vertAlign w:val="baseline"/>
          <w:rtl w:val="0"/>
        </w:rPr>
      </w:pPr>
    </w:p>
    <w:p w14:paraId="76C92B2F">
      <w:pPr>
        <w:jc w:val="right"/>
        <w:rPr>
          <w:vertAlign w:val="baseline"/>
          <w:rtl w:val="0"/>
        </w:rPr>
      </w:pPr>
    </w:p>
    <w:p w14:paraId="137CC4C7">
      <w:pPr>
        <w:jc w:val="right"/>
        <w:rPr>
          <w:vertAlign w:val="baseline"/>
          <w:rtl w:val="0"/>
        </w:rPr>
      </w:pPr>
    </w:p>
    <w:p w14:paraId="0F7935D9">
      <w:pPr>
        <w:jc w:val="right"/>
        <w:rPr>
          <w:vertAlign w:val="baseline"/>
          <w:rtl w:val="0"/>
        </w:rPr>
      </w:pPr>
    </w:p>
    <w:p w14:paraId="00000C81">
      <w:pPr>
        <w:jc w:val="right"/>
        <w:rPr>
          <w:vertAlign w:val="baseline"/>
        </w:rPr>
      </w:pPr>
      <w:r>
        <w:rPr>
          <w:vertAlign w:val="baseline"/>
          <w:rtl w:val="0"/>
        </w:rPr>
        <w:t>Anexa III</w:t>
      </w:r>
    </w:p>
    <w:p w14:paraId="00000C82">
      <w:pPr>
        <w:ind w:right="568"/>
        <w:jc w:val="center"/>
        <w:rPr>
          <w:b w:val="0"/>
          <w:bCs w:val="0"/>
          <w:sz w:val="22"/>
          <w:szCs w:val="22"/>
          <w:vertAlign w:val="baseline"/>
        </w:rPr>
      </w:pPr>
    </w:p>
    <w:p w14:paraId="00000C83">
      <w:pPr>
        <w:ind w:right="568"/>
        <w:jc w:val="center"/>
        <w:rPr>
          <w:b w:val="0"/>
          <w:bCs w:val="0"/>
          <w:sz w:val="22"/>
          <w:szCs w:val="22"/>
          <w:vertAlign w:val="baseline"/>
        </w:rPr>
      </w:pPr>
    </w:p>
    <w:p w14:paraId="00000C84">
      <w:pPr>
        <w:ind w:right="568"/>
        <w:jc w:val="center"/>
        <w:rPr>
          <w:b w:val="0"/>
          <w:bCs w:val="0"/>
          <w:sz w:val="22"/>
          <w:szCs w:val="22"/>
          <w:vertAlign w:val="baseline"/>
        </w:rPr>
      </w:pPr>
      <w:r>
        <w:rPr>
          <w:b/>
          <w:bCs/>
          <w:sz w:val="22"/>
          <w:szCs w:val="22"/>
          <w:vertAlign w:val="baseline"/>
          <w:rtl w:val="0"/>
        </w:rPr>
        <w:t>PLANUL DE ÎMBUNĂTĂŢIRE A CALITĂŢII EDUCAŢIEI OFERITE PENTRU ANII ŞCOLARI 2022-2026</w:t>
      </w:r>
    </w:p>
    <w:p w14:paraId="00000C85">
      <w:pPr>
        <w:ind w:right="568"/>
        <w:rPr>
          <w:b w:val="0"/>
          <w:bCs w:val="0"/>
          <w:sz w:val="22"/>
          <w:szCs w:val="22"/>
          <w:vertAlign w:val="baseline"/>
        </w:rPr>
      </w:pPr>
    </w:p>
    <w:p w14:paraId="00000C86">
      <w:pPr>
        <w:rPr>
          <w:b w:val="0"/>
          <w:bCs w:val="0"/>
          <w:sz w:val="22"/>
          <w:szCs w:val="22"/>
          <w:vertAlign w:val="baseline"/>
        </w:rPr>
      </w:pPr>
      <w:r>
        <w:rPr>
          <w:b/>
          <w:bCs/>
          <w:sz w:val="22"/>
          <w:szCs w:val="22"/>
          <w:vertAlign w:val="baseline"/>
          <w:rtl w:val="0"/>
        </w:rPr>
        <w:t>Tipuri de activitate:</w:t>
      </w:r>
      <w:r>
        <w:rPr>
          <w:b/>
          <w:bCs/>
          <w:sz w:val="22"/>
          <w:szCs w:val="22"/>
          <w:vertAlign w:val="baseline"/>
          <w:rtl w:val="0"/>
        </w:rPr>
        <w:tab/>
      </w:r>
      <w:r>
        <w:rPr>
          <w:b/>
          <w:bCs/>
          <w:sz w:val="22"/>
          <w:szCs w:val="22"/>
          <w:vertAlign w:val="baseline"/>
          <w:rtl w:val="0"/>
        </w:rPr>
        <w:t>1. Curriculum şi metodologie didactică</w:t>
      </w:r>
    </w:p>
    <w:p w14:paraId="00000C87">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2. Extracurricular</w:t>
      </w:r>
    </w:p>
    <w:p w14:paraId="00000C88">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3. Baza materială şi dotarea</w:t>
      </w:r>
    </w:p>
    <w:p w14:paraId="00000C89">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4. Resursa umană</w:t>
      </w:r>
    </w:p>
    <w:p w14:paraId="00000C8A">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5. Management de proiect</w:t>
      </w:r>
    </w:p>
    <w:p w14:paraId="00000C8B">
      <w:pPr>
        <w:rPr>
          <w:b w:val="0"/>
          <w:bCs w:val="0"/>
          <w:sz w:val="22"/>
          <w:szCs w:val="22"/>
          <w:vertAlign w:val="baseline"/>
        </w:rPr>
      </w:pPr>
      <w:r>
        <w:rPr>
          <w:b/>
          <w:bCs/>
          <w:sz w:val="22"/>
          <w:szCs w:val="22"/>
          <w:vertAlign w:val="baseline"/>
          <w:rtl w:val="0"/>
        </w:rPr>
        <w:tab/>
      </w:r>
      <w:r>
        <w:rPr>
          <w:b/>
          <w:bCs/>
          <w:sz w:val="22"/>
          <w:szCs w:val="22"/>
          <w:vertAlign w:val="baseline"/>
          <w:rtl w:val="0"/>
        </w:rPr>
        <w:tab/>
      </w:r>
      <w:r>
        <w:rPr>
          <w:b/>
          <w:bCs/>
          <w:sz w:val="22"/>
          <w:szCs w:val="22"/>
          <w:vertAlign w:val="baseline"/>
          <w:rtl w:val="0"/>
        </w:rPr>
        <w:tab/>
      </w:r>
      <w:r>
        <w:rPr>
          <w:b/>
          <w:bCs/>
          <w:sz w:val="22"/>
          <w:szCs w:val="22"/>
          <w:vertAlign w:val="baseline"/>
          <w:rtl w:val="0"/>
        </w:rPr>
        <w:t>6. Managementul unităţii</w:t>
      </w:r>
    </w:p>
    <w:p w14:paraId="00000C8C">
      <w:pPr>
        <w:rPr>
          <w:b w:val="0"/>
          <w:bCs w:val="0"/>
          <w:sz w:val="22"/>
          <w:szCs w:val="22"/>
          <w:vertAlign w:val="baseline"/>
        </w:rPr>
      </w:pPr>
    </w:p>
    <w:tbl>
      <w:tblPr>
        <w:tblStyle w:val="35"/>
        <w:tblW w:w="11070" w:type="dxa"/>
        <w:tblInd w:w="-6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0"/>
        <w:gridCol w:w="1620"/>
        <w:gridCol w:w="1170"/>
        <w:gridCol w:w="2700"/>
        <w:gridCol w:w="1145"/>
        <w:gridCol w:w="1735"/>
        <w:gridCol w:w="2160"/>
      </w:tblGrid>
      <w:tr w14:paraId="17FA6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vAlign w:val="center"/>
          </w:tcPr>
          <w:p w14:paraId="00000C8D">
            <w:pPr>
              <w:jc w:val="center"/>
              <w:rPr>
                <w:b w:val="0"/>
                <w:bCs w:val="0"/>
                <w:sz w:val="22"/>
                <w:szCs w:val="22"/>
                <w:vertAlign w:val="baseline"/>
              </w:rPr>
            </w:pPr>
            <w:r>
              <w:rPr>
                <w:b/>
                <w:bCs/>
                <w:sz w:val="22"/>
                <w:szCs w:val="22"/>
                <w:vertAlign w:val="baseline"/>
                <w:rtl w:val="0"/>
              </w:rPr>
              <w:t>Nr. crt.</w:t>
            </w:r>
          </w:p>
        </w:tc>
        <w:tc>
          <w:tcPr>
            <w:vAlign w:val="center"/>
          </w:tcPr>
          <w:p w14:paraId="00000C8E">
            <w:pPr>
              <w:jc w:val="center"/>
              <w:rPr>
                <w:b w:val="0"/>
                <w:bCs w:val="0"/>
                <w:sz w:val="22"/>
                <w:szCs w:val="22"/>
                <w:vertAlign w:val="baseline"/>
              </w:rPr>
            </w:pPr>
            <w:r>
              <w:rPr>
                <w:b/>
                <w:bCs/>
                <w:sz w:val="22"/>
                <w:szCs w:val="22"/>
                <w:vertAlign w:val="baseline"/>
                <w:rtl w:val="0"/>
              </w:rPr>
              <w:t>Activităţi</w:t>
            </w:r>
          </w:p>
        </w:tc>
        <w:tc>
          <w:tcPr>
            <w:vAlign w:val="top"/>
          </w:tcPr>
          <w:p w14:paraId="00000C8F">
            <w:pPr>
              <w:jc w:val="center"/>
              <w:rPr>
                <w:b w:val="0"/>
                <w:bCs w:val="0"/>
                <w:sz w:val="22"/>
                <w:szCs w:val="22"/>
                <w:vertAlign w:val="baseline"/>
              </w:rPr>
            </w:pPr>
            <w:r>
              <w:rPr>
                <w:b/>
                <w:bCs/>
                <w:sz w:val="22"/>
                <w:szCs w:val="22"/>
                <w:vertAlign w:val="baseline"/>
                <w:rtl w:val="0"/>
              </w:rPr>
              <w:t>Tipuri de activitate</w:t>
            </w:r>
          </w:p>
        </w:tc>
        <w:tc>
          <w:tcPr>
            <w:vAlign w:val="top"/>
          </w:tcPr>
          <w:p w14:paraId="00000C90">
            <w:pPr>
              <w:jc w:val="center"/>
              <w:rPr>
                <w:b w:val="0"/>
                <w:bCs w:val="0"/>
                <w:sz w:val="22"/>
                <w:szCs w:val="22"/>
                <w:vertAlign w:val="baseline"/>
              </w:rPr>
            </w:pPr>
            <w:r>
              <w:rPr>
                <w:b/>
                <w:bCs/>
                <w:sz w:val="22"/>
                <w:szCs w:val="22"/>
                <w:vertAlign w:val="baseline"/>
                <w:rtl w:val="0"/>
              </w:rPr>
              <w:t>Obiective</w:t>
            </w:r>
          </w:p>
        </w:tc>
        <w:tc>
          <w:tcPr>
            <w:vAlign w:val="top"/>
          </w:tcPr>
          <w:p w14:paraId="00000C91">
            <w:pPr>
              <w:jc w:val="center"/>
              <w:rPr>
                <w:b w:val="0"/>
                <w:bCs w:val="0"/>
                <w:sz w:val="22"/>
                <w:szCs w:val="22"/>
                <w:vertAlign w:val="baseline"/>
              </w:rPr>
            </w:pPr>
            <w:r>
              <w:rPr>
                <w:b/>
                <w:bCs/>
                <w:sz w:val="22"/>
                <w:szCs w:val="22"/>
                <w:vertAlign w:val="baseline"/>
                <w:rtl w:val="0"/>
              </w:rPr>
              <w:t>Termene</w:t>
            </w:r>
          </w:p>
        </w:tc>
        <w:tc>
          <w:tcPr>
            <w:vAlign w:val="top"/>
          </w:tcPr>
          <w:p w14:paraId="00000C92">
            <w:pPr>
              <w:jc w:val="center"/>
              <w:rPr>
                <w:b w:val="0"/>
                <w:bCs w:val="0"/>
                <w:sz w:val="22"/>
                <w:szCs w:val="22"/>
                <w:vertAlign w:val="baseline"/>
              </w:rPr>
            </w:pPr>
            <w:r>
              <w:rPr>
                <w:b/>
                <w:bCs/>
                <w:sz w:val="22"/>
                <w:szCs w:val="22"/>
                <w:vertAlign w:val="baseline"/>
                <w:rtl w:val="0"/>
              </w:rPr>
              <w:t>Responsabilităţi</w:t>
            </w:r>
          </w:p>
        </w:tc>
        <w:tc>
          <w:tcPr>
            <w:vAlign w:val="top"/>
          </w:tcPr>
          <w:p w14:paraId="00000C93">
            <w:pPr>
              <w:jc w:val="center"/>
              <w:rPr>
                <w:b w:val="0"/>
                <w:bCs w:val="0"/>
                <w:sz w:val="22"/>
                <w:szCs w:val="22"/>
                <w:vertAlign w:val="baseline"/>
              </w:rPr>
            </w:pPr>
            <w:r>
              <w:rPr>
                <w:b/>
                <w:bCs/>
                <w:sz w:val="22"/>
                <w:szCs w:val="22"/>
                <w:vertAlign w:val="baseline"/>
                <w:rtl w:val="0"/>
              </w:rPr>
              <w:t>Indicatori de realizare</w:t>
            </w:r>
          </w:p>
        </w:tc>
      </w:tr>
      <w:tr w14:paraId="68209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94">
            <w:pPr>
              <w:jc w:val="center"/>
              <w:rPr>
                <w:sz w:val="22"/>
                <w:szCs w:val="22"/>
                <w:vertAlign w:val="baseline"/>
              </w:rPr>
            </w:pPr>
            <w:r>
              <w:rPr>
                <w:sz w:val="22"/>
                <w:szCs w:val="22"/>
                <w:vertAlign w:val="baseline"/>
                <w:rtl w:val="0"/>
              </w:rPr>
              <w:t>1.</w:t>
            </w:r>
          </w:p>
        </w:tc>
        <w:tc>
          <w:tcPr>
            <w:vAlign w:val="center"/>
          </w:tcPr>
          <w:p w14:paraId="00000C95">
            <w:pPr>
              <w:rPr>
                <w:sz w:val="22"/>
                <w:szCs w:val="22"/>
                <w:vertAlign w:val="baseline"/>
              </w:rPr>
            </w:pPr>
            <w:r>
              <w:rPr>
                <w:sz w:val="22"/>
                <w:szCs w:val="22"/>
                <w:vertAlign w:val="baseline"/>
                <w:rtl w:val="0"/>
              </w:rPr>
              <w:t>Îmbunătăţirea permanentă a calităţii evaluării</w:t>
            </w:r>
          </w:p>
        </w:tc>
        <w:tc>
          <w:tcPr>
            <w:vAlign w:val="center"/>
          </w:tcPr>
          <w:p w14:paraId="00000C96">
            <w:pPr>
              <w:jc w:val="center"/>
              <w:rPr>
                <w:sz w:val="22"/>
                <w:szCs w:val="22"/>
                <w:vertAlign w:val="baseline"/>
              </w:rPr>
            </w:pPr>
            <w:r>
              <w:rPr>
                <w:sz w:val="22"/>
                <w:szCs w:val="22"/>
                <w:vertAlign w:val="baseline"/>
                <w:rtl w:val="0"/>
              </w:rPr>
              <w:t>1.</w:t>
            </w:r>
          </w:p>
        </w:tc>
        <w:tc>
          <w:tcPr>
            <w:vAlign w:val="top"/>
          </w:tcPr>
          <w:p w14:paraId="00000C97">
            <w:pPr>
              <w:rPr>
                <w:sz w:val="22"/>
                <w:szCs w:val="22"/>
                <w:vertAlign w:val="baseline"/>
              </w:rPr>
            </w:pPr>
            <w:r>
              <w:rPr>
                <w:sz w:val="22"/>
                <w:szCs w:val="22"/>
                <w:vertAlign w:val="baseline"/>
                <w:rtl w:val="0"/>
              </w:rPr>
              <w:t>Realizarea evaluării iniţiale la toate disciplinele</w:t>
            </w:r>
          </w:p>
          <w:p w14:paraId="00000C98">
            <w:pPr>
              <w:rPr>
                <w:sz w:val="22"/>
                <w:szCs w:val="22"/>
                <w:vertAlign w:val="baseline"/>
              </w:rPr>
            </w:pPr>
            <w:r>
              <w:rPr>
                <w:sz w:val="22"/>
                <w:szCs w:val="22"/>
                <w:vertAlign w:val="baseline"/>
                <w:rtl w:val="0"/>
              </w:rPr>
              <w:t>Desfăşurarea în bune condiţii a verificărilor semestriale şi a examenelor de sfârşit de an la disciplinele de specialitate (muzică şi arte plastice)</w:t>
            </w:r>
          </w:p>
          <w:p w14:paraId="00000C99">
            <w:pPr>
              <w:rPr>
                <w:sz w:val="22"/>
                <w:szCs w:val="22"/>
                <w:vertAlign w:val="baseline"/>
              </w:rPr>
            </w:pPr>
            <w:r>
              <w:rPr>
                <w:sz w:val="22"/>
                <w:szCs w:val="22"/>
                <w:vertAlign w:val="baseline"/>
                <w:rtl w:val="0"/>
              </w:rPr>
              <w:t>Desfăşurarea în bune condiţii a examenului de bacalaureat</w:t>
            </w:r>
          </w:p>
          <w:p w14:paraId="00000C9A">
            <w:pPr>
              <w:rPr>
                <w:sz w:val="22"/>
                <w:szCs w:val="22"/>
                <w:vertAlign w:val="baseline"/>
              </w:rPr>
            </w:pPr>
            <w:r>
              <w:rPr>
                <w:sz w:val="22"/>
                <w:szCs w:val="22"/>
                <w:vertAlign w:val="baseline"/>
                <w:rtl w:val="0"/>
              </w:rPr>
              <w:t>Creşterea procentului de promovabilitate la bacalaureat prin Proiectul ROSE</w:t>
            </w:r>
          </w:p>
          <w:p w14:paraId="00000C9B">
            <w:pPr>
              <w:rPr>
                <w:sz w:val="22"/>
                <w:szCs w:val="22"/>
                <w:vertAlign w:val="baseline"/>
              </w:rPr>
            </w:pPr>
            <w:r>
              <w:rPr>
                <w:sz w:val="22"/>
                <w:szCs w:val="22"/>
                <w:vertAlign w:val="baseline"/>
                <w:rtl w:val="0"/>
              </w:rPr>
              <w:t>Desfăşurarea în bune condiţii a evaluării naţionale (clasa a VIII-a) şi creşterea notelor</w:t>
            </w:r>
          </w:p>
        </w:tc>
        <w:tc>
          <w:tcPr>
            <w:vAlign w:val="top"/>
          </w:tcPr>
          <w:p w14:paraId="00000C9C">
            <w:pPr>
              <w:rPr>
                <w:sz w:val="22"/>
                <w:szCs w:val="22"/>
                <w:vertAlign w:val="baseline"/>
              </w:rPr>
            </w:pPr>
            <w:r>
              <w:rPr>
                <w:sz w:val="22"/>
                <w:szCs w:val="22"/>
                <w:vertAlign w:val="baseline"/>
                <w:rtl w:val="0"/>
              </w:rPr>
              <w:t>permanent</w:t>
            </w:r>
          </w:p>
        </w:tc>
        <w:tc>
          <w:tcPr>
            <w:vAlign w:val="top"/>
          </w:tcPr>
          <w:p w14:paraId="00000C9D">
            <w:pPr>
              <w:rPr>
                <w:sz w:val="22"/>
                <w:szCs w:val="22"/>
                <w:vertAlign w:val="baseline"/>
              </w:rPr>
            </w:pPr>
            <w:r>
              <w:rPr>
                <w:sz w:val="22"/>
                <w:szCs w:val="22"/>
                <w:vertAlign w:val="baseline"/>
                <w:rtl w:val="0"/>
              </w:rPr>
              <w:t>- echipa managerială</w:t>
            </w:r>
          </w:p>
          <w:p w14:paraId="00000C9E">
            <w:pPr>
              <w:rPr>
                <w:sz w:val="22"/>
                <w:szCs w:val="22"/>
                <w:vertAlign w:val="baseline"/>
              </w:rPr>
            </w:pPr>
            <w:r>
              <w:rPr>
                <w:sz w:val="22"/>
                <w:szCs w:val="22"/>
                <w:vertAlign w:val="baseline"/>
                <w:rtl w:val="0"/>
              </w:rPr>
              <w:t>- CEAC</w:t>
            </w:r>
          </w:p>
          <w:p w14:paraId="00000C9F">
            <w:pPr>
              <w:rPr>
                <w:sz w:val="22"/>
                <w:szCs w:val="22"/>
                <w:vertAlign w:val="baseline"/>
              </w:rPr>
            </w:pPr>
            <w:r>
              <w:rPr>
                <w:sz w:val="22"/>
                <w:szCs w:val="22"/>
                <w:vertAlign w:val="baseline"/>
                <w:rtl w:val="0"/>
              </w:rPr>
              <w:t>- fiecare cadru didactic- responsabilii comisiilor metodice</w:t>
            </w:r>
          </w:p>
        </w:tc>
        <w:tc>
          <w:tcPr>
            <w:vAlign w:val="top"/>
          </w:tcPr>
          <w:p w14:paraId="00000CA0">
            <w:pPr>
              <w:rPr>
                <w:sz w:val="22"/>
                <w:szCs w:val="22"/>
                <w:vertAlign w:val="baseline"/>
              </w:rPr>
            </w:pPr>
            <w:r>
              <w:rPr>
                <w:sz w:val="22"/>
                <w:szCs w:val="22"/>
                <w:vertAlign w:val="baseline"/>
                <w:rtl w:val="0"/>
              </w:rPr>
              <w:t>- testele pentru evaluare iniţială</w:t>
            </w:r>
          </w:p>
          <w:p w14:paraId="00000CA1">
            <w:pPr>
              <w:rPr>
                <w:sz w:val="22"/>
                <w:szCs w:val="22"/>
                <w:vertAlign w:val="baseline"/>
              </w:rPr>
            </w:pPr>
            <w:r>
              <w:rPr>
                <w:sz w:val="22"/>
                <w:szCs w:val="22"/>
                <w:vertAlign w:val="baseline"/>
                <w:rtl w:val="0"/>
              </w:rPr>
              <w:t>- documentele comisiilor de catedră</w:t>
            </w:r>
          </w:p>
          <w:p w14:paraId="00000CA2">
            <w:pPr>
              <w:rPr>
                <w:sz w:val="22"/>
                <w:szCs w:val="22"/>
                <w:vertAlign w:val="baseline"/>
              </w:rPr>
            </w:pPr>
            <w:r>
              <w:rPr>
                <w:sz w:val="22"/>
                <w:szCs w:val="22"/>
                <w:vertAlign w:val="baseline"/>
                <w:rtl w:val="0"/>
              </w:rPr>
              <w:t>- pregătiri suplimentare la clasele a VIII-a şi a XII-a</w:t>
            </w:r>
          </w:p>
          <w:p w14:paraId="00000CA3">
            <w:pPr>
              <w:rPr>
                <w:sz w:val="22"/>
                <w:szCs w:val="22"/>
                <w:vertAlign w:val="baseline"/>
              </w:rPr>
            </w:pPr>
            <w:r>
              <w:rPr>
                <w:sz w:val="22"/>
                <w:szCs w:val="22"/>
                <w:vertAlign w:val="baseline"/>
                <w:rtl w:val="0"/>
              </w:rPr>
              <w:t>- cataloage</w:t>
            </w:r>
          </w:p>
        </w:tc>
      </w:tr>
      <w:tr w14:paraId="4EE0D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A4">
            <w:pPr>
              <w:jc w:val="center"/>
              <w:rPr>
                <w:sz w:val="22"/>
                <w:szCs w:val="22"/>
                <w:vertAlign w:val="baseline"/>
              </w:rPr>
            </w:pPr>
            <w:r>
              <w:rPr>
                <w:sz w:val="22"/>
                <w:szCs w:val="22"/>
                <w:vertAlign w:val="baseline"/>
                <w:rtl w:val="0"/>
              </w:rPr>
              <w:t>2.</w:t>
            </w:r>
          </w:p>
        </w:tc>
        <w:tc>
          <w:tcPr>
            <w:vAlign w:val="center"/>
          </w:tcPr>
          <w:p w14:paraId="00000CA5">
            <w:pPr>
              <w:rPr>
                <w:sz w:val="22"/>
                <w:szCs w:val="22"/>
                <w:vertAlign w:val="baseline"/>
              </w:rPr>
            </w:pPr>
            <w:r>
              <w:rPr>
                <w:sz w:val="22"/>
                <w:szCs w:val="22"/>
                <w:vertAlign w:val="baseline"/>
                <w:rtl w:val="0"/>
              </w:rPr>
              <w:t>Să fim mai responsabili!</w:t>
            </w:r>
          </w:p>
        </w:tc>
        <w:tc>
          <w:tcPr>
            <w:vAlign w:val="center"/>
          </w:tcPr>
          <w:p w14:paraId="00000CA6">
            <w:pPr>
              <w:jc w:val="center"/>
              <w:rPr>
                <w:sz w:val="22"/>
                <w:szCs w:val="22"/>
                <w:vertAlign w:val="baseline"/>
              </w:rPr>
            </w:pPr>
            <w:r>
              <w:rPr>
                <w:sz w:val="22"/>
                <w:szCs w:val="22"/>
                <w:vertAlign w:val="baseline"/>
                <w:rtl w:val="0"/>
              </w:rPr>
              <w:t>1., 2., 3. 6.</w:t>
            </w:r>
          </w:p>
        </w:tc>
        <w:tc>
          <w:tcPr>
            <w:vAlign w:val="top"/>
          </w:tcPr>
          <w:p w14:paraId="00000CA7">
            <w:pPr>
              <w:rPr>
                <w:sz w:val="22"/>
                <w:szCs w:val="22"/>
                <w:vertAlign w:val="baseline"/>
              </w:rPr>
            </w:pPr>
            <w:r>
              <w:rPr>
                <w:sz w:val="22"/>
                <w:szCs w:val="22"/>
                <w:vertAlign w:val="baseline"/>
                <w:rtl w:val="0"/>
              </w:rPr>
              <w:t>Responsabilizarea cadrelor didactice</w:t>
            </w:r>
          </w:p>
          <w:p w14:paraId="00000CA8">
            <w:pPr>
              <w:rPr>
                <w:sz w:val="22"/>
                <w:szCs w:val="22"/>
                <w:vertAlign w:val="baseline"/>
              </w:rPr>
            </w:pPr>
            <w:r>
              <w:rPr>
                <w:sz w:val="22"/>
                <w:szCs w:val="22"/>
                <w:vertAlign w:val="baseline"/>
                <w:rtl w:val="0"/>
              </w:rPr>
              <w:t>Responsabilizarea elevilor</w:t>
            </w:r>
          </w:p>
          <w:p w14:paraId="00000CA9">
            <w:pPr>
              <w:rPr>
                <w:sz w:val="22"/>
                <w:szCs w:val="22"/>
                <w:vertAlign w:val="baseline"/>
              </w:rPr>
            </w:pPr>
            <w:r>
              <w:rPr>
                <w:sz w:val="22"/>
                <w:szCs w:val="22"/>
                <w:vertAlign w:val="baseline"/>
                <w:rtl w:val="0"/>
              </w:rPr>
              <w:t>Responsabilizarea părinţilor</w:t>
            </w:r>
          </w:p>
          <w:p w14:paraId="00000CAA">
            <w:pPr>
              <w:rPr>
                <w:sz w:val="22"/>
                <w:szCs w:val="22"/>
                <w:vertAlign w:val="baseline"/>
              </w:rPr>
            </w:pPr>
            <w:r>
              <w:rPr>
                <w:sz w:val="22"/>
                <w:szCs w:val="22"/>
                <w:vertAlign w:val="baseline"/>
                <w:rtl w:val="0"/>
              </w:rPr>
              <w:t>Educaţie ecologică</w:t>
            </w:r>
          </w:p>
        </w:tc>
        <w:tc>
          <w:tcPr>
            <w:vAlign w:val="top"/>
          </w:tcPr>
          <w:p w14:paraId="00000CAB">
            <w:pPr>
              <w:rPr>
                <w:sz w:val="22"/>
                <w:szCs w:val="22"/>
                <w:vertAlign w:val="baseline"/>
              </w:rPr>
            </w:pPr>
            <w:r>
              <w:rPr>
                <w:sz w:val="22"/>
                <w:szCs w:val="22"/>
                <w:vertAlign w:val="baseline"/>
                <w:rtl w:val="0"/>
              </w:rPr>
              <w:t>permanent</w:t>
            </w:r>
          </w:p>
        </w:tc>
        <w:tc>
          <w:tcPr>
            <w:vAlign w:val="top"/>
          </w:tcPr>
          <w:p w14:paraId="00000CAC">
            <w:pPr>
              <w:rPr>
                <w:sz w:val="22"/>
                <w:szCs w:val="22"/>
                <w:vertAlign w:val="baseline"/>
              </w:rPr>
            </w:pPr>
            <w:r>
              <w:rPr>
                <w:sz w:val="22"/>
                <w:szCs w:val="22"/>
                <w:vertAlign w:val="baseline"/>
                <w:rtl w:val="0"/>
              </w:rPr>
              <w:t>- echipa managerială</w:t>
            </w:r>
          </w:p>
          <w:p w14:paraId="00000CAD">
            <w:pPr>
              <w:rPr>
                <w:sz w:val="22"/>
                <w:szCs w:val="22"/>
                <w:vertAlign w:val="baseline"/>
              </w:rPr>
            </w:pPr>
            <w:r>
              <w:rPr>
                <w:sz w:val="22"/>
                <w:szCs w:val="22"/>
                <w:vertAlign w:val="baseline"/>
                <w:rtl w:val="0"/>
              </w:rPr>
              <w:t>- CEAC</w:t>
            </w:r>
          </w:p>
          <w:p w14:paraId="00000CAE">
            <w:pPr>
              <w:rPr>
                <w:sz w:val="22"/>
                <w:szCs w:val="22"/>
                <w:vertAlign w:val="baseline"/>
              </w:rPr>
            </w:pPr>
            <w:r>
              <w:rPr>
                <w:sz w:val="22"/>
                <w:szCs w:val="22"/>
                <w:vertAlign w:val="baseline"/>
                <w:rtl w:val="0"/>
              </w:rPr>
              <w:t>- fiecare cadru didactic</w:t>
            </w:r>
          </w:p>
        </w:tc>
        <w:tc>
          <w:tcPr>
            <w:vAlign w:val="top"/>
          </w:tcPr>
          <w:p w14:paraId="00000CAF">
            <w:pPr>
              <w:rPr>
                <w:sz w:val="22"/>
                <w:szCs w:val="22"/>
                <w:vertAlign w:val="baseline"/>
              </w:rPr>
            </w:pPr>
            <w:r>
              <w:rPr>
                <w:sz w:val="22"/>
                <w:szCs w:val="22"/>
                <w:vertAlign w:val="baseline"/>
                <w:rtl w:val="0"/>
              </w:rPr>
              <w:t>- o mai bună întreţinere a bazei materiale</w:t>
            </w:r>
          </w:p>
          <w:p w14:paraId="00000CB0">
            <w:pPr>
              <w:rPr>
                <w:sz w:val="22"/>
                <w:szCs w:val="22"/>
                <w:vertAlign w:val="baseline"/>
              </w:rPr>
            </w:pPr>
            <w:r>
              <w:rPr>
                <w:sz w:val="22"/>
                <w:szCs w:val="22"/>
                <w:vertAlign w:val="baseline"/>
                <w:rtl w:val="0"/>
              </w:rPr>
              <w:t>- elevii învaţă regulat, nu în salturi</w:t>
            </w:r>
          </w:p>
          <w:p w14:paraId="00000CB1">
            <w:pPr>
              <w:rPr>
                <w:sz w:val="22"/>
                <w:szCs w:val="22"/>
                <w:vertAlign w:val="baseline"/>
              </w:rPr>
            </w:pPr>
            <w:r>
              <w:rPr>
                <w:sz w:val="22"/>
                <w:szCs w:val="22"/>
                <w:vertAlign w:val="baseline"/>
                <w:rtl w:val="0"/>
              </w:rPr>
              <w:t>- activităţile de proiectare se execută la timp</w:t>
            </w:r>
          </w:p>
          <w:p w14:paraId="00000CB2">
            <w:pPr>
              <w:rPr>
                <w:sz w:val="22"/>
                <w:szCs w:val="22"/>
                <w:vertAlign w:val="baseline"/>
              </w:rPr>
            </w:pPr>
            <w:r>
              <w:rPr>
                <w:sz w:val="22"/>
                <w:szCs w:val="22"/>
                <w:vertAlign w:val="baseline"/>
                <w:rtl w:val="0"/>
              </w:rPr>
              <w:t>- comunicare mai eficientă între şcoală şi părinţi</w:t>
            </w:r>
          </w:p>
        </w:tc>
      </w:tr>
      <w:tr w14:paraId="0776C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B3">
            <w:pPr>
              <w:jc w:val="center"/>
              <w:rPr>
                <w:sz w:val="22"/>
                <w:szCs w:val="22"/>
                <w:vertAlign w:val="baseline"/>
              </w:rPr>
            </w:pPr>
            <w:r>
              <w:rPr>
                <w:sz w:val="22"/>
                <w:szCs w:val="22"/>
                <w:vertAlign w:val="baseline"/>
                <w:rtl w:val="0"/>
              </w:rPr>
              <w:t>3.</w:t>
            </w:r>
          </w:p>
        </w:tc>
        <w:tc>
          <w:tcPr>
            <w:vAlign w:val="center"/>
          </w:tcPr>
          <w:p w14:paraId="00000CB4">
            <w:pPr>
              <w:rPr>
                <w:sz w:val="22"/>
                <w:szCs w:val="22"/>
                <w:vertAlign w:val="baseline"/>
              </w:rPr>
            </w:pPr>
            <w:r>
              <w:rPr>
                <w:sz w:val="22"/>
                <w:szCs w:val="22"/>
                <w:vertAlign w:val="baseline"/>
                <w:rtl w:val="0"/>
              </w:rPr>
              <w:t>Planificarea eficientă a activităţilor în cadrul programului „Să ştii mai multe, să fii mai bun!”</w:t>
            </w:r>
          </w:p>
        </w:tc>
        <w:tc>
          <w:tcPr>
            <w:vAlign w:val="center"/>
          </w:tcPr>
          <w:p w14:paraId="00000CB5">
            <w:pPr>
              <w:jc w:val="center"/>
              <w:rPr>
                <w:sz w:val="22"/>
                <w:szCs w:val="22"/>
                <w:vertAlign w:val="baseline"/>
              </w:rPr>
            </w:pPr>
            <w:r>
              <w:rPr>
                <w:sz w:val="22"/>
                <w:szCs w:val="22"/>
                <w:vertAlign w:val="baseline"/>
                <w:rtl w:val="0"/>
              </w:rPr>
              <w:t>2., 3., 5., 6.</w:t>
            </w:r>
          </w:p>
        </w:tc>
        <w:tc>
          <w:tcPr>
            <w:vAlign w:val="top"/>
          </w:tcPr>
          <w:p w14:paraId="00000CB6">
            <w:pPr>
              <w:rPr>
                <w:sz w:val="22"/>
                <w:szCs w:val="22"/>
                <w:vertAlign w:val="baseline"/>
              </w:rPr>
            </w:pPr>
            <w:r>
              <w:rPr>
                <w:sz w:val="22"/>
                <w:szCs w:val="22"/>
                <w:vertAlign w:val="baseline"/>
                <w:rtl w:val="0"/>
              </w:rPr>
              <w:t>Atractivizarea activităţilor în comparaţie cu anul şcolar precedent</w:t>
            </w:r>
          </w:p>
          <w:p w14:paraId="00000CB7">
            <w:pPr>
              <w:rPr>
                <w:sz w:val="22"/>
                <w:szCs w:val="22"/>
                <w:vertAlign w:val="baseline"/>
              </w:rPr>
            </w:pPr>
            <w:r>
              <w:rPr>
                <w:sz w:val="22"/>
                <w:szCs w:val="22"/>
                <w:vertAlign w:val="baseline"/>
                <w:rtl w:val="0"/>
              </w:rPr>
              <w:t>Colectarea la timp a opţiunilor elevilor</w:t>
            </w:r>
          </w:p>
          <w:p w14:paraId="00000CB8">
            <w:pPr>
              <w:rPr>
                <w:sz w:val="22"/>
                <w:szCs w:val="22"/>
                <w:vertAlign w:val="baseline"/>
              </w:rPr>
            </w:pPr>
            <w:r>
              <w:rPr>
                <w:sz w:val="22"/>
                <w:szCs w:val="22"/>
                <w:vertAlign w:val="baseline"/>
                <w:rtl w:val="0"/>
              </w:rPr>
              <w:t>Implicarea şi a părinţilor în activităţi</w:t>
            </w:r>
          </w:p>
        </w:tc>
        <w:tc>
          <w:tcPr>
            <w:vAlign w:val="top"/>
          </w:tcPr>
          <w:p w14:paraId="00000CB9">
            <w:pPr>
              <w:rPr>
                <w:sz w:val="22"/>
                <w:szCs w:val="22"/>
                <w:vertAlign w:val="baseline"/>
              </w:rPr>
            </w:pPr>
            <w:r>
              <w:rPr>
                <w:sz w:val="22"/>
                <w:szCs w:val="22"/>
                <w:vertAlign w:val="baseline"/>
                <w:rtl w:val="0"/>
              </w:rPr>
              <w:t xml:space="preserve">noiembrie 2018,  aprilie 2019 </w:t>
            </w:r>
          </w:p>
        </w:tc>
        <w:tc>
          <w:tcPr>
            <w:vAlign w:val="top"/>
          </w:tcPr>
          <w:p w14:paraId="00000CBA">
            <w:pPr>
              <w:rPr>
                <w:sz w:val="22"/>
                <w:szCs w:val="22"/>
                <w:vertAlign w:val="baseline"/>
              </w:rPr>
            </w:pPr>
            <w:r>
              <w:rPr>
                <w:sz w:val="22"/>
                <w:szCs w:val="22"/>
                <w:vertAlign w:val="baseline"/>
                <w:rtl w:val="0"/>
              </w:rPr>
              <w:t>- echipa managerială</w:t>
            </w:r>
          </w:p>
          <w:p w14:paraId="00000CBB">
            <w:pPr>
              <w:rPr>
                <w:sz w:val="22"/>
                <w:szCs w:val="22"/>
                <w:vertAlign w:val="baseline"/>
              </w:rPr>
            </w:pPr>
            <w:r>
              <w:rPr>
                <w:sz w:val="22"/>
                <w:szCs w:val="22"/>
                <w:vertAlign w:val="baseline"/>
                <w:rtl w:val="0"/>
              </w:rPr>
              <w:t>- consilierul educativ (coordonator programe şi proiecte)</w:t>
            </w:r>
          </w:p>
          <w:p w14:paraId="00000CBC">
            <w:pPr>
              <w:rPr>
                <w:sz w:val="22"/>
                <w:szCs w:val="22"/>
                <w:vertAlign w:val="baseline"/>
              </w:rPr>
            </w:pPr>
            <w:r>
              <w:rPr>
                <w:sz w:val="22"/>
                <w:szCs w:val="22"/>
                <w:vertAlign w:val="baseline"/>
                <w:rtl w:val="0"/>
              </w:rPr>
              <w:t>- diriginţii</w:t>
            </w:r>
          </w:p>
        </w:tc>
        <w:tc>
          <w:tcPr>
            <w:vAlign w:val="top"/>
          </w:tcPr>
          <w:p w14:paraId="00000CBD">
            <w:pPr>
              <w:rPr>
                <w:sz w:val="22"/>
                <w:szCs w:val="22"/>
                <w:vertAlign w:val="baseline"/>
              </w:rPr>
            </w:pPr>
            <w:r>
              <w:rPr>
                <w:sz w:val="22"/>
                <w:szCs w:val="22"/>
                <w:vertAlign w:val="baseline"/>
                <w:rtl w:val="0"/>
              </w:rPr>
              <w:t>- chestionare</w:t>
            </w:r>
          </w:p>
          <w:p w14:paraId="00000CBE">
            <w:pPr>
              <w:rPr>
                <w:sz w:val="22"/>
                <w:szCs w:val="22"/>
                <w:vertAlign w:val="baseline"/>
              </w:rPr>
            </w:pPr>
            <w:r>
              <w:rPr>
                <w:sz w:val="22"/>
                <w:szCs w:val="22"/>
                <w:vertAlign w:val="baseline"/>
                <w:rtl w:val="0"/>
              </w:rPr>
              <w:t>- analiza SWOT</w:t>
            </w:r>
          </w:p>
        </w:tc>
      </w:tr>
      <w:tr w14:paraId="1BAC2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BF">
            <w:pPr>
              <w:jc w:val="center"/>
              <w:rPr>
                <w:sz w:val="22"/>
                <w:szCs w:val="22"/>
                <w:vertAlign w:val="baseline"/>
              </w:rPr>
            </w:pPr>
            <w:r>
              <w:rPr>
                <w:sz w:val="22"/>
                <w:szCs w:val="22"/>
                <w:vertAlign w:val="baseline"/>
                <w:rtl w:val="0"/>
              </w:rPr>
              <w:t>4.</w:t>
            </w:r>
          </w:p>
        </w:tc>
        <w:tc>
          <w:tcPr>
            <w:vAlign w:val="center"/>
          </w:tcPr>
          <w:p w14:paraId="00000CC0">
            <w:pPr>
              <w:rPr>
                <w:sz w:val="22"/>
                <w:szCs w:val="22"/>
                <w:vertAlign w:val="baseline"/>
              </w:rPr>
            </w:pPr>
            <w:r>
              <w:rPr>
                <w:sz w:val="22"/>
                <w:szCs w:val="22"/>
                <w:vertAlign w:val="baseline"/>
                <w:rtl w:val="0"/>
              </w:rPr>
              <w:t>Introducerea unor noi metode şi tehnici didactice</w:t>
            </w:r>
          </w:p>
        </w:tc>
        <w:tc>
          <w:tcPr>
            <w:vAlign w:val="center"/>
          </w:tcPr>
          <w:p w14:paraId="00000CC1">
            <w:pPr>
              <w:jc w:val="center"/>
              <w:rPr>
                <w:sz w:val="22"/>
                <w:szCs w:val="22"/>
                <w:vertAlign w:val="baseline"/>
              </w:rPr>
            </w:pPr>
            <w:r>
              <w:rPr>
                <w:sz w:val="22"/>
                <w:szCs w:val="22"/>
                <w:vertAlign w:val="baseline"/>
                <w:rtl w:val="0"/>
              </w:rPr>
              <w:t>1.,6.</w:t>
            </w:r>
          </w:p>
        </w:tc>
        <w:tc>
          <w:tcPr>
            <w:vAlign w:val="top"/>
          </w:tcPr>
          <w:p w14:paraId="00000CC2">
            <w:pPr>
              <w:rPr>
                <w:sz w:val="22"/>
                <w:szCs w:val="22"/>
                <w:vertAlign w:val="baseline"/>
              </w:rPr>
            </w:pPr>
            <w:r>
              <w:rPr>
                <w:sz w:val="22"/>
                <w:szCs w:val="22"/>
                <w:vertAlign w:val="baseline"/>
                <w:rtl w:val="0"/>
              </w:rPr>
              <w:t>Îmbunătăţirea activităţilor didactice</w:t>
            </w:r>
          </w:p>
          <w:p w14:paraId="00000CC3">
            <w:pPr>
              <w:rPr>
                <w:sz w:val="22"/>
                <w:szCs w:val="22"/>
                <w:vertAlign w:val="baseline"/>
              </w:rPr>
            </w:pPr>
            <w:r>
              <w:rPr>
                <w:sz w:val="22"/>
                <w:szCs w:val="22"/>
                <w:vertAlign w:val="baseline"/>
                <w:rtl w:val="0"/>
              </w:rPr>
              <w:t>Atractivizarea  procesului instructiv – educativ</w:t>
            </w:r>
          </w:p>
          <w:p w14:paraId="00000CC4">
            <w:pPr>
              <w:rPr>
                <w:sz w:val="22"/>
                <w:szCs w:val="22"/>
                <w:vertAlign w:val="baseline"/>
              </w:rPr>
            </w:pPr>
            <w:r>
              <w:rPr>
                <w:sz w:val="22"/>
                <w:szCs w:val="22"/>
                <w:vertAlign w:val="baseline"/>
                <w:rtl w:val="0"/>
              </w:rPr>
              <w:t>Reducerea absenteismului</w:t>
            </w:r>
          </w:p>
          <w:p w14:paraId="00000CC5">
            <w:pPr>
              <w:rPr>
                <w:sz w:val="22"/>
                <w:szCs w:val="22"/>
                <w:vertAlign w:val="baseline"/>
              </w:rPr>
            </w:pPr>
            <w:r>
              <w:rPr>
                <w:sz w:val="22"/>
                <w:szCs w:val="22"/>
                <w:vertAlign w:val="baseline"/>
                <w:rtl w:val="0"/>
              </w:rPr>
              <w:t>Utilizarea TIC</w:t>
            </w:r>
          </w:p>
        </w:tc>
        <w:tc>
          <w:tcPr>
            <w:vAlign w:val="top"/>
          </w:tcPr>
          <w:p w14:paraId="00000CC6">
            <w:pPr>
              <w:rPr>
                <w:sz w:val="22"/>
                <w:szCs w:val="22"/>
                <w:vertAlign w:val="baseline"/>
              </w:rPr>
            </w:pPr>
            <w:r>
              <w:rPr>
                <w:sz w:val="22"/>
                <w:szCs w:val="22"/>
                <w:vertAlign w:val="baseline"/>
                <w:rtl w:val="0"/>
              </w:rPr>
              <w:t>permanent</w:t>
            </w:r>
          </w:p>
        </w:tc>
        <w:tc>
          <w:tcPr>
            <w:vAlign w:val="top"/>
          </w:tcPr>
          <w:p w14:paraId="00000CC7">
            <w:pPr>
              <w:rPr>
                <w:sz w:val="22"/>
                <w:szCs w:val="22"/>
                <w:vertAlign w:val="baseline"/>
              </w:rPr>
            </w:pPr>
            <w:r>
              <w:rPr>
                <w:sz w:val="22"/>
                <w:szCs w:val="22"/>
                <w:vertAlign w:val="baseline"/>
                <w:rtl w:val="0"/>
              </w:rPr>
              <w:t>- echipa managerială</w:t>
            </w:r>
          </w:p>
          <w:p w14:paraId="00000CC8">
            <w:pPr>
              <w:rPr>
                <w:sz w:val="22"/>
                <w:szCs w:val="22"/>
                <w:vertAlign w:val="baseline"/>
              </w:rPr>
            </w:pPr>
            <w:r>
              <w:rPr>
                <w:sz w:val="22"/>
                <w:szCs w:val="22"/>
                <w:vertAlign w:val="baseline"/>
                <w:rtl w:val="0"/>
              </w:rPr>
              <w:t>- responsabilul cu perfecţionarea</w:t>
            </w:r>
          </w:p>
          <w:p w14:paraId="00000CC9">
            <w:pPr>
              <w:rPr>
                <w:sz w:val="22"/>
                <w:szCs w:val="22"/>
                <w:vertAlign w:val="baseline"/>
              </w:rPr>
            </w:pPr>
            <w:r>
              <w:rPr>
                <w:sz w:val="22"/>
                <w:szCs w:val="22"/>
                <w:vertAlign w:val="baseline"/>
                <w:rtl w:val="0"/>
              </w:rPr>
              <w:t>- CEAC</w:t>
            </w:r>
          </w:p>
          <w:p w14:paraId="00000CCA">
            <w:pPr>
              <w:rPr>
                <w:sz w:val="22"/>
                <w:szCs w:val="22"/>
                <w:vertAlign w:val="baseline"/>
              </w:rPr>
            </w:pPr>
            <w:r>
              <w:rPr>
                <w:sz w:val="22"/>
                <w:szCs w:val="22"/>
                <w:vertAlign w:val="baseline"/>
                <w:rtl w:val="0"/>
              </w:rPr>
              <w:t>- fiecare cadru didactic</w:t>
            </w:r>
          </w:p>
        </w:tc>
        <w:tc>
          <w:tcPr>
            <w:vAlign w:val="top"/>
          </w:tcPr>
          <w:p w14:paraId="00000CCB">
            <w:pPr>
              <w:rPr>
                <w:sz w:val="22"/>
                <w:szCs w:val="22"/>
                <w:vertAlign w:val="baseline"/>
              </w:rPr>
            </w:pPr>
            <w:r>
              <w:rPr>
                <w:sz w:val="22"/>
                <w:szCs w:val="22"/>
                <w:vertAlign w:val="baseline"/>
                <w:rtl w:val="0"/>
              </w:rPr>
              <w:t>- cursuri de perfecţionare absolvite</w:t>
            </w:r>
          </w:p>
          <w:p w14:paraId="00000CCC">
            <w:pPr>
              <w:rPr>
                <w:sz w:val="22"/>
                <w:szCs w:val="22"/>
                <w:vertAlign w:val="baseline"/>
              </w:rPr>
            </w:pPr>
            <w:r>
              <w:rPr>
                <w:sz w:val="22"/>
                <w:szCs w:val="22"/>
                <w:vertAlign w:val="baseline"/>
                <w:rtl w:val="0"/>
              </w:rPr>
              <w:t>- reducerea absenteismului</w:t>
            </w:r>
          </w:p>
          <w:p w14:paraId="00000CCD">
            <w:pPr>
              <w:rPr>
                <w:sz w:val="22"/>
                <w:szCs w:val="22"/>
                <w:vertAlign w:val="baseline"/>
              </w:rPr>
            </w:pPr>
            <w:r>
              <w:rPr>
                <w:sz w:val="22"/>
                <w:szCs w:val="22"/>
                <w:vertAlign w:val="baseline"/>
                <w:rtl w:val="0"/>
              </w:rPr>
              <w:t>- utilizarea TIC de către profesori şi elevi în afara orelor de tehnologie</w:t>
            </w:r>
          </w:p>
        </w:tc>
      </w:tr>
      <w:tr w14:paraId="2BF2E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CE">
            <w:pPr>
              <w:jc w:val="center"/>
              <w:rPr>
                <w:sz w:val="22"/>
                <w:szCs w:val="22"/>
                <w:vertAlign w:val="baseline"/>
              </w:rPr>
            </w:pPr>
            <w:r>
              <w:rPr>
                <w:sz w:val="22"/>
                <w:szCs w:val="22"/>
                <w:vertAlign w:val="baseline"/>
                <w:rtl w:val="0"/>
              </w:rPr>
              <w:t>5.</w:t>
            </w:r>
          </w:p>
        </w:tc>
        <w:tc>
          <w:tcPr>
            <w:vAlign w:val="center"/>
          </w:tcPr>
          <w:p w14:paraId="00000CCF">
            <w:pPr>
              <w:rPr>
                <w:sz w:val="22"/>
                <w:szCs w:val="22"/>
                <w:vertAlign w:val="baseline"/>
              </w:rPr>
            </w:pPr>
            <w:r>
              <w:rPr>
                <w:sz w:val="22"/>
                <w:szCs w:val="22"/>
                <w:vertAlign w:val="baseline"/>
                <w:rtl w:val="0"/>
              </w:rPr>
              <w:t xml:space="preserve">Audiţii comparate </w:t>
            </w:r>
          </w:p>
        </w:tc>
        <w:tc>
          <w:tcPr>
            <w:vAlign w:val="center"/>
          </w:tcPr>
          <w:p w14:paraId="00000CD0">
            <w:pPr>
              <w:jc w:val="center"/>
              <w:rPr>
                <w:sz w:val="22"/>
                <w:szCs w:val="22"/>
                <w:vertAlign w:val="baseline"/>
              </w:rPr>
            </w:pPr>
            <w:r>
              <w:rPr>
                <w:sz w:val="22"/>
                <w:szCs w:val="22"/>
                <w:vertAlign w:val="baseline"/>
                <w:rtl w:val="0"/>
              </w:rPr>
              <w:t>1.</w:t>
            </w:r>
          </w:p>
        </w:tc>
        <w:tc>
          <w:tcPr>
            <w:vAlign w:val="top"/>
          </w:tcPr>
          <w:p w14:paraId="00000CD1">
            <w:pPr>
              <w:rPr>
                <w:sz w:val="22"/>
                <w:szCs w:val="22"/>
                <w:vertAlign w:val="baseline"/>
              </w:rPr>
            </w:pPr>
            <w:r>
              <w:rPr>
                <w:sz w:val="22"/>
                <w:szCs w:val="22"/>
                <w:vertAlign w:val="baseline"/>
                <w:rtl w:val="0"/>
              </w:rPr>
              <w:t>Îmbunătăţirea activităţilor didactice</w:t>
            </w:r>
          </w:p>
          <w:p w14:paraId="00000CD2">
            <w:pPr>
              <w:rPr>
                <w:sz w:val="22"/>
                <w:szCs w:val="22"/>
                <w:vertAlign w:val="baseline"/>
              </w:rPr>
            </w:pPr>
            <w:r>
              <w:rPr>
                <w:sz w:val="22"/>
                <w:szCs w:val="22"/>
                <w:vertAlign w:val="baseline"/>
                <w:rtl w:val="0"/>
              </w:rPr>
              <w:t>Atractivizarea procesului instructiv – educativ la secţia muzică</w:t>
            </w:r>
          </w:p>
          <w:p w14:paraId="00000CD3">
            <w:pPr>
              <w:rPr>
                <w:sz w:val="22"/>
                <w:szCs w:val="22"/>
                <w:vertAlign w:val="baseline"/>
              </w:rPr>
            </w:pPr>
            <w:r>
              <w:rPr>
                <w:sz w:val="22"/>
                <w:szCs w:val="22"/>
                <w:vertAlign w:val="baseline"/>
                <w:rtl w:val="0"/>
              </w:rPr>
              <w:t>Utilizarea TIC</w:t>
            </w:r>
          </w:p>
        </w:tc>
        <w:tc>
          <w:tcPr>
            <w:vAlign w:val="top"/>
          </w:tcPr>
          <w:p w14:paraId="00000CD4">
            <w:pPr>
              <w:rPr>
                <w:sz w:val="22"/>
                <w:szCs w:val="22"/>
                <w:vertAlign w:val="baseline"/>
              </w:rPr>
            </w:pPr>
            <w:r>
              <w:rPr>
                <w:sz w:val="22"/>
                <w:szCs w:val="22"/>
                <w:vertAlign w:val="baseline"/>
                <w:rtl w:val="0"/>
              </w:rPr>
              <w:t>semestrial</w:t>
            </w:r>
          </w:p>
        </w:tc>
        <w:tc>
          <w:tcPr>
            <w:vAlign w:val="top"/>
          </w:tcPr>
          <w:p w14:paraId="00000CD5">
            <w:pPr>
              <w:rPr>
                <w:sz w:val="22"/>
                <w:szCs w:val="22"/>
                <w:vertAlign w:val="baseline"/>
              </w:rPr>
            </w:pPr>
            <w:r>
              <w:rPr>
                <w:sz w:val="22"/>
                <w:szCs w:val="22"/>
                <w:vertAlign w:val="baseline"/>
                <w:rtl w:val="0"/>
              </w:rPr>
              <w:t>- cadrele didactice de specialitatea muzică instrumentală, istoria muzicii şi iniţiere vocală</w:t>
            </w:r>
          </w:p>
        </w:tc>
        <w:tc>
          <w:tcPr>
            <w:vAlign w:val="top"/>
          </w:tcPr>
          <w:p w14:paraId="00000CD6">
            <w:pPr>
              <w:rPr>
                <w:sz w:val="22"/>
                <w:szCs w:val="22"/>
                <w:vertAlign w:val="baseline"/>
              </w:rPr>
            </w:pPr>
            <w:r>
              <w:rPr>
                <w:sz w:val="22"/>
                <w:szCs w:val="22"/>
                <w:vertAlign w:val="baseline"/>
                <w:rtl w:val="0"/>
              </w:rPr>
              <w:t>- mai mulţi elevi interesaţi de audiţii muzicale</w:t>
            </w:r>
          </w:p>
          <w:p w14:paraId="00000CD7">
            <w:pPr>
              <w:rPr>
                <w:sz w:val="22"/>
                <w:szCs w:val="22"/>
                <w:vertAlign w:val="baseline"/>
              </w:rPr>
            </w:pPr>
            <w:r>
              <w:rPr>
                <w:sz w:val="22"/>
                <w:szCs w:val="22"/>
                <w:vertAlign w:val="baseline"/>
                <w:rtl w:val="0"/>
              </w:rPr>
              <w:t>- mai mulţi elevi din mediu rural în sălile de concert</w:t>
            </w:r>
          </w:p>
        </w:tc>
      </w:tr>
      <w:tr w14:paraId="3D719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D8">
            <w:pPr>
              <w:jc w:val="center"/>
              <w:rPr>
                <w:sz w:val="22"/>
                <w:szCs w:val="22"/>
                <w:vertAlign w:val="baseline"/>
              </w:rPr>
            </w:pPr>
            <w:r>
              <w:rPr>
                <w:sz w:val="22"/>
                <w:szCs w:val="22"/>
                <w:vertAlign w:val="baseline"/>
                <w:rtl w:val="0"/>
              </w:rPr>
              <w:t>6.</w:t>
            </w:r>
          </w:p>
        </w:tc>
        <w:tc>
          <w:tcPr>
            <w:vAlign w:val="center"/>
          </w:tcPr>
          <w:p w14:paraId="00000CD9">
            <w:pPr>
              <w:rPr>
                <w:sz w:val="22"/>
                <w:szCs w:val="22"/>
                <w:vertAlign w:val="baseline"/>
              </w:rPr>
            </w:pPr>
            <w:r>
              <w:rPr>
                <w:sz w:val="22"/>
                <w:szCs w:val="22"/>
                <w:vertAlign w:val="baseline"/>
                <w:rtl w:val="0"/>
              </w:rPr>
              <w:t>Organizarea de concursuri interjudeţene</w:t>
            </w:r>
          </w:p>
        </w:tc>
        <w:tc>
          <w:tcPr>
            <w:vAlign w:val="center"/>
          </w:tcPr>
          <w:p w14:paraId="00000CDA">
            <w:pPr>
              <w:jc w:val="center"/>
              <w:rPr>
                <w:sz w:val="22"/>
                <w:szCs w:val="22"/>
                <w:vertAlign w:val="baseline"/>
              </w:rPr>
            </w:pPr>
            <w:r>
              <w:rPr>
                <w:sz w:val="22"/>
                <w:szCs w:val="22"/>
                <w:vertAlign w:val="baseline"/>
                <w:rtl w:val="0"/>
              </w:rPr>
              <w:t>2., 5.</w:t>
            </w:r>
          </w:p>
        </w:tc>
        <w:tc>
          <w:tcPr>
            <w:vAlign w:val="top"/>
          </w:tcPr>
          <w:p w14:paraId="00000CDB">
            <w:pPr>
              <w:rPr>
                <w:sz w:val="22"/>
                <w:szCs w:val="22"/>
                <w:vertAlign w:val="baseline"/>
              </w:rPr>
            </w:pPr>
            <w:r>
              <w:rPr>
                <w:sz w:val="22"/>
                <w:szCs w:val="22"/>
                <w:vertAlign w:val="baseline"/>
                <w:rtl w:val="0"/>
              </w:rPr>
              <w:t>Popularizarea concursurilor organizate de liceul nostru</w:t>
            </w:r>
          </w:p>
          <w:p w14:paraId="00000CDC">
            <w:pPr>
              <w:rPr>
                <w:sz w:val="22"/>
                <w:szCs w:val="22"/>
                <w:vertAlign w:val="baseline"/>
              </w:rPr>
            </w:pPr>
            <w:r>
              <w:rPr>
                <w:sz w:val="22"/>
                <w:szCs w:val="22"/>
                <w:vertAlign w:val="baseline"/>
                <w:rtl w:val="0"/>
              </w:rPr>
              <w:t>Atragerea de elevi către învăţământul vocaţional (clasele a V-a şi a IX-a)</w:t>
            </w:r>
          </w:p>
          <w:p w14:paraId="00000CDD">
            <w:pPr>
              <w:rPr>
                <w:sz w:val="22"/>
                <w:szCs w:val="22"/>
                <w:vertAlign w:val="baseline"/>
              </w:rPr>
            </w:pPr>
            <w:r>
              <w:rPr>
                <w:sz w:val="22"/>
                <w:szCs w:val="22"/>
                <w:vertAlign w:val="baseline"/>
                <w:rtl w:val="0"/>
              </w:rPr>
              <w:t>Încheierea de parteneriate</w:t>
            </w:r>
          </w:p>
        </w:tc>
        <w:tc>
          <w:tcPr>
            <w:vAlign w:val="top"/>
          </w:tcPr>
          <w:p w14:paraId="00000CDE">
            <w:pPr>
              <w:rPr>
                <w:sz w:val="22"/>
                <w:szCs w:val="22"/>
                <w:vertAlign w:val="baseline"/>
              </w:rPr>
            </w:pPr>
            <w:r>
              <w:rPr>
                <w:sz w:val="22"/>
                <w:szCs w:val="22"/>
                <w:vertAlign w:val="baseline"/>
                <w:rtl w:val="0"/>
              </w:rPr>
              <w:t>aprilie – mai – iunie   2019</w:t>
            </w:r>
          </w:p>
        </w:tc>
        <w:tc>
          <w:tcPr>
            <w:vAlign w:val="top"/>
          </w:tcPr>
          <w:p w14:paraId="00000CDF">
            <w:pPr>
              <w:rPr>
                <w:sz w:val="22"/>
                <w:szCs w:val="22"/>
                <w:vertAlign w:val="baseline"/>
              </w:rPr>
            </w:pPr>
            <w:r>
              <w:rPr>
                <w:sz w:val="22"/>
                <w:szCs w:val="22"/>
                <w:vertAlign w:val="baseline"/>
                <w:rtl w:val="0"/>
              </w:rPr>
              <w:t>- consilierul educativ (coordonator programe şi proiecte)</w:t>
            </w:r>
          </w:p>
          <w:p w14:paraId="00000CE0">
            <w:pPr>
              <w:rPr>
                <w:sz w:val="22"/>
                <w:szCs w:val="22"/>
                <w:vertAlign w:val="baseline"/>
              </w:rPr>
            </w:pPr>
            <w:r>
              <w:rPr>
                <w:sz w:val="22"/>
                <w:szCs w:val="22"/>
                <w:vertAlign w:val="baseline"/>
                <w:rtl w:val="0"/>
              </w:rPr>
              <w:t>- managerii de proiecte</w:t>
            </w:r>
          </w:p>
        </w:tc>
        <w:tc>
          <w:tcPr>
            <w:vAlign w:val="top"/>
          </w:tcPr>
          <w:p w14:paraId="00000CE1">
            <w:pPr>
              <w:rPr>
                <w:sz w:val="22"/>
                <w:szCs w:val="22"/>
                <w:vertAlign w:val="baseline"/>
              </w:rPr>
            </w:pPr>
            <w:r>
              <w:rPr>
                <w:sz w:val="22"/>
                <w:szCs w:val="22"/>
                <w:vertAlign w:val="baseline"/>
                <w:rtl w:val="0"/>
              </w:rPr>
              <w:t>- un număr mai mare de participanţi de pe plan local şi dinafară</w:t>
            </w:r>
          </w:p>
          <w:p w14:paraId="00000CE2">
            <w:pPr>
              <w:rPr>
                <w:sz w:val="22"/>
                <w:szCs w:val="22"/>
                <w:vertAlign w:val="baseline"/>
              </w:rPr>
            </w:pPr>
            <w:r>
              <w:rPr>
                <w:sz w:val="22"/>
                <w:szCs w:val="22"/>
                <w:vertAlign w:val="baseline"/>
                <w:rtl w:val="0"/>
              </w:rPr>
              <w:t>- îmbunătăţirea calităţii procesului instructiv-educativ prin obţinerea mai multor premii</w:t>
            </w:r>
          </w:p>
          <w:p w14:paraId="00000CE3">
            <w:pPr>
              <w:rPr>
                <w:sz w:val="22"/>
                <w:szCs w:val="22"/>
                <w:vertAlign w:val="baseline"/>
              </w:rPr>
            </w:pPr>
            <w:r>
              <w:rPr>
                <w:sz w:val="22"/>
                <w:szCs w:val="22"/>
                <w:vertAlign w:val="baseline"/>
                <w:rtl w:val="0"/>
              </w:rPr>
              <w:t>- diversificarea activităţilor elevilor prin introducerea de noi domenii: folclor, muzică de cameră, creaţie literară, etc.</w:t>
            </w:r>
          </w:p>
          <w:p w14:paraId="00000CE4">
            <w:pPr>
              <w:rPr>
                <w:sz w:val="22"/>
                <w:szCs w:val="22"/>
                <w:vertAlign w:val="baseline"/>
              </w:rPr>
            </w:pPr>
            <w:r>
              <w:rPr>
                <w:sz w:val="22"/>
                <w:szCs w:val="22"/>
                <w:vertAlign w:val="baseline"/>
                <w:rtl w:val="0"/>
              </w:rPr>
              <w:t>- creşterea numărului de  elevi în clasele a V-a şi a IX-a</w:t>
            </w:r>
          </w:p>
        </w:tc>
      </w:tr>
      <w:tr w14:paraId="3F5BC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E5">
            <w:pPr>
              <w:jc w:val="center"/>
              <w:rPr>
                <w:sz w:val="22"/>
                <w:szCs w:val="22"/>
                <w:vertAlign w:val="baseline"/>
              </w:rPr>
            </w:pPr>
            <w:r>
              <w:rPr>
                <w:sz w:val="22"/>
                <w:szCs w:val="22"/>
                <w:vertAlign w:val="baseline"/>
                <w:rtl w:val="0"/>
              </w:rPr>
              <w:t>7.</w:t>
            </w:r>
          </w:p>
        </w:tc>
        <w:tc>
          <w:tcPr>
            <w:vAlign w:val="center"/>
          </w:tcPr>
          <w:p w14:paraId="00000CE6">
            <w:pPr>
              <w:rPr>
                <w:sz w:val="22"/>
                <w:szCs w:val="22"/>
                <w:vertAlign w:val="baseline"/>
              </w:rPr>
            </w:pPr>
            <w:r>
              <w:rPr>
                <w:sz w:val="22"/>
                <w:szCs w:val="22"/>
                <w:vertAlign w:val="baseline"/>
                <w:rtl w:val="0"/>
              </w:rPr>
              <w:t>Recondiţionare manuale, cărţi, partituri, instrumente muzicale</w:t>
            </w:r>
          </w:p>
        </w:tc>
        <w:tc>
          <w:tcPr>
            <w:vAlign w:val="center"/>
          </w:tcPr>
          <w:p w14:paraId="00000CE7">
            <w:pPr>
              <w:jc w:val="center"/>
              <w:rPr>
                <w:sz w:val="22"/>
                <w:szCs w:val="22"/>
                <w:vertAlign w:val="baseline"/>
              </w:rPr>
            </w:pPr>
            <w:r>
              <w:rPr>
                <w:sz w:val="22"/>
                <w:szCs w:val="22"/>
                <w:vertAlign w:val="baseline"/>
                <w:rtl w:val="0"/>
              </w:rPr>
              <w:t>3.</w:t>
            </w:r>
          </w:p>
        </w:tc>
        <w:tc>
          <w:tcPr>
            <w:vAlign w:val="top"/>
          </w:tcPr>
          <w:p w14:paraId="00000CE8">
            <w:pPr>
              <w:rPr>
                <w:sz w:val="22"/>
                <w:szCs w:val="22"/>
                <w:vertAlign w:val="baseline"/>
              </w:rPr>
            </w:pPr>
            <w:r>
              <w:rPr>
                <w:sz w:val="22"/>
                <w:szCs w:val="22"/>
                <w:vertAlign w:val="baseline"/>
                <w:rtl w:val="0"/>
              </w:rPr>
              <w:t>Păstrarea şi îmbunătăţirea bazei materiale prin mijloace proprii</w:t>
            </w:r>
          </w:p>
        </w:tc>
        <w:tc>
          <w:tcPr>
            <w:vAlign w:val="top"/>
          </w:tcPr>
          <w:p w14:paraId="00000CE9">
            <w:pPr>
              <w:rPr>
                <w:sz w:val="22"/>
                <w:szCs w:val="22"/>
                <w:vertAlign w:val="baseline"/>
              </w:rPr>
            </w:pPr>
            <w:r>
              <w:rPr>
                <w:sz w:val="22"/>
                <w:szCs w:val="22"/>
                <w:vertAlign w:val="baseline"/>
                <w:rtl w:val="0"/>
              </w:rPr>
              <w:t>permanent</w:t>
            </w:r>
          </w:p>
        </w:tc>
        <w:tc>
          <w:tcPr>
            <w:vAlign w:val="top"/>
          </w:tcPr>
          <w:p w14:paraId="00000CEA">
            <w:pPr>
              <w:rPr>
                <w:sz w:val="22"/>
                <w:szCs w:val="22"/>
                <w:vertAlign w:val="baseline"/>
              </w:rPr>
            </w:pPr>
            <w:r>
              <w:rPr>
                <w:sz w:val="22"/>
                <w:szCs w:val="22"/>
                <w:vertAlign w:val="baseline"/>
                <w:rtl w:val="0"/>
              </w:rPr>
              <w:t>- echipa managerială</w:t>
            </w:r>
          </w:p>
          <w:p w14:paraId="00000CEB">
            <w:pPr>
              <w:rPr>
                <w:sz w:val="22"/>
                <w:szCs w:val="22"/>
                <w:vertAlign w:val="baseline"/>
              </w:rPr>
            </w:pPr>
            <w:r>
              <w:rPr>
                <w:sz w:val="22"/>
                <w:szCs w:val="22"/>
                <w:vertAlign w:val="baseline"/>
                <w:rtl w:val="0"/>
              </w:rPr>
              <w:t>- CEAC</w:t>
            </w:r>
          </w:p>
          <w:p w14:paraId="00000CEC">
            <w:pPr>
              <w:rPr>
                <w:sz w:val="22"/>
                <w:szCs w:val="22"/>
                <w:vertAlign w:val="baseline"/>
              </w:rPr>
            </w:pPr>
            <w:r>
              <w:rPr>
                <w:sz w:val="22"/>
                <w:szCs w:val="22"/>
                <w:vertAlign w:val="baseline"/>
                <w:rtl w:val="0"/>
              </w:rPr>
              <w:t>- fiecare cadru didactic</w:t>
            </w:r>
          </w:p>
        </w:tc>
        <w:tc>
          <w:tcPr>
            <w:vAlign w:val="top"/>
          </w:tcPr>
          <w:p w14:paraId="00000CED">
            <w:pPr>
              <w:rPr>
                <w:sz w:val="22"/>
                <w:szCs w:val="22"/>
                <w:vertAlign w:val="baseline"/>
              </w:rPr>
            </w:pPr>
            <w:r>
              <w:rPr>
                <w:sz w:val="22"/>
                <w:szCs w:val="22"/>
                <w:vertAlign w:val="baseline"/>
                <w:rtl w:val="0"/>
              </w:rPr>
              <w:t>- recondiţionarea unei părţi din dotarea bibliotecii</w:t>
            </w:r>
          </w:p>
          <w:p w14:paraId="00000CEE">
            <w:pPr>
              <w:rPr>
                <w:sz w:val="22"/>
                <w:szCs w:val="22"/>
                <w:vertAlign w:val="baseline"/>
              </w:rPr>
            </w:pPr>
            <w:r>
              <w:rPr>
                <w:sz w:val="22"/>
                <w:szCs w:val="22"/>
                <w:vertAlign w:val="baseline"/>
                <w:rtl w:val="0"/>
              </w:rPr>
              <w:t xml:space="preserve">- recondiţionarea de instrumente muzicale </w:t>
            </w:r>
          </w:p>
          <w:p w14:paraId="00000CEF">
            <w:pPr>
              <w:rPr>
                <w:sz w:val="22"/>
                <w:szCs w:val="22"/>
                <w:vertAlign w:val="baseline"/>
              </w:rPr>
            </w:pPr>
            <w:r>
              <w:rPr>
                <w:sz w:val="22"/>
                <w:szCs w:val="22"/>
                <w:vertAlign w:val="baseline"/>
                <w:rtl w:val="0"/>
              </w:rPr>
              <w:t>- acordarea de pianine prin atragerea de contribuţii ale părinţilor</w:t>
            </w:r>
          </w:p>
        </w:tc>
      </w:tr>
      <w:tr w14:paraId="3E938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F0">
            <w:pPr>
              <w:jc w:val="center"/>
              <w:rPr>
                <w:sz w:val="22"/>
                <w:szCs w:val="22"/>
                <w:vertAlign w:val="baseline"/>
              </w:rPr>
            </w:pPr>
            <w:r>
              <w:rPr>
                <w:sz w:val="22"/>
                <w:szCs w:val="22"/>
                <w:vertAlign w:val="baseline"/>
                <w:rtl w:val="0"/>
              </w:rPr>
              <w:t>8.</w:t>
            </w:r>
          </w:p>
        </w:tc>
        <w:tc>
          <w:tcPr>
            <w:vAlign w:val="center"/>
          </w:tcPr>
          <w:p w14:paraId="00000CF1">
            <w:pPr>
              <w:rPr>
                <w:sz w:val="22"/>
                <w:szCs w:val="22"/>
                <w:vertAlign w:val="baseline"/>
              </w:rPr>
            </w:pPr>
            <w:r>
              <w:rPr>
                <w:sz w:val="22"/>
                <w:szCs w:val="22"/>
                <w:vertAlign w:val="baseline"/>
                <w:rtl w:val="0"/>
              </w:rPr>
              <w:t>Utilizarea TIC în activitatea şcolară, în afara orelor de tehnologie</w:t>
            </w:r>
          </w:p>
        </w:tc>
        <w:tc>
          <w:tcPr>
            <w:vAlign w:val="center"/>
          </w:tcPr>
          <w:p w14:paraId="00000CF2">
            <w:pPr>
              <w:jc w:val="center"/>
              <w:rPr>
                <w:sz w:val="22"/>
                <w:szCs w:val="22"/>
                <w:vertAlign w:val="baseline"/>
              </w:rPr>
            </w:pPr>
            <w:r>
              <w:rPr>
                <w:sz w:val="22"/>
                <w:szCs w:val="22"/>
                <w:vertAlign w:val="baseline"/>
                <w:rtl w:val="0"/>
              </w:rPr>
              <w:t>1.,3.</w:t>
            </w:r>
          </w:p>
        </w:tc>
        <w:tc>
          <w:tcPr>
            <w:vAlign w:val="top"/>
          </w:tcPr>
          <w:p w14:paraId="00000CF3">
            <w:pPr>
              <w:rPr>
                <w:sz w:val="22"/>
                <w:szCs w:val="22"/>
                <w:vertAlign w:val="baseline"/>
              </w:rPr>
            </w:pPr>
            <w:r>
              <w:rPr>
                <w:sz w:val="22"/>
                <w:szCs w:val="22"/>
                <w:vertAlign w:val="baseline"/>
                <w:rtl w:val="0"/>
              </w:rPr>
              <w:t>Utilizarea de biblioteci virtuale şi îmbunătăţirea bazei materiale prin intermediul acestora</w:t>
            </w:r>
          </w:p>
        </w:tc>
        <w:tc>
          <w:tcPr>
            <w:vAlign w:val="top"/>
          </w:tcPr>
          <w:p w14:paraId="00000CF4">
            <w:pPr>
              <w:rPr>
                <w:sz w:val="22"/>
                <w:szCs w:val="22"/>
                <w:vertAlign w:val="baseline"/>
              </w:rPr>
            </w:pPr>
            <w:r>
              <w:rPr>
                <w:sz w:val="22"/>
                <w:szCs w:val="22"/>
                <w:vertAlign w:val="baseline"/>
                <w:rtl w:val="0"/>
              </w:rPr>
              <w:t>permanent</w:t>
            </w:r>
          </w:p>
        </w:tc>
        <w:tc>
          <w:tcPr>
            <w:vAlign w:val="top"/>
          </w:tcPr>
          <w:p w14:paraId="00000CF5">
            <w:pPr>
              <w:rPr>
                <w:sz w:val="22"/>
                <w:szCs w:val="22"/>
                <w:vertAlign w:val="baseline"/>
              </w:rPr>
            </w:pPr>
            <w:r>
              <w:rPr>
                <w:sz w:val="22"/>
                <w:szCs w:val="22"/>
                <w:vertAlign w:val="baseline"/>
                <w:rtl w:val="0"/>
              </w:rPr>
              <w:t>- echipa managerială</w:t>
            </w:r>
          </w:p>
          <w:p w14:paraId="00000CF6">
            <w:pPr>
              <w:rPr>
                <w:sz w:val="22"/>
                <w:szCs w:val="22"/>
                <w:vertAlign w:val="baseline"/>
              </w:rPr>
            </w:pPr>
            <w:r>
              <w:rPr>
                <w:sz w:val="22"/>
                <w:szCs w:val="22"/>
                <w:vertAlign w:val="baseline"/>
                <w:rtl w:val="0"/>
              </w:rPr>
              <w:t>- CEAC</w:t>
            </w:r>
          </w:p>
          <w:p w14:paraId="00000CF7">
            <w:pPr>
              <w:rPr>
                <w:sz w:val="22"/>
                <w:szCs w:val="22"/>
                <w:vertAlign w:val="baseline"/>
              </w:rPr>
            </w:pPr>
            <w:r>
              <w:rPr>
                <w:sz w:val="22"/>
                <w:szCs w:val="22"/>
                <w:vertAlign w:val="baseline"/>
                <w:rtl w:val="0"/>
              </w:rPr>
              <w:t>- fiecare cadru didactic</w:t>
            </w:r>
          </w:p>
        </w:tc>
        <w:tc>
          <w:tcPr>
            <w:vAlign w:val="top"/>
          </w:tcPr>
          <w:p w14:paraId="00000CF8">
            <w:pPr>
              <w:rPr>
                <w:sz w:val="22"/>
                <w:szCs w:val="22"/>
                <w:vertAlign w:val="baseline"/>
              </w:rPr>
            </w:pPr>
            <w:r>
              <w:rPr>
                <w:sz w:val="22"/>
                <w:szCs w:val="22"/>
                <w:vertAlign w:val="baseline"/>
                <w:rtl w:val="0"/>
              </w:rPr>
              <w:t>- utilizarea de cărţi electronice</w:t>
            </w:r>
          </w:p>
          <w:p w14:paraId="00000CF9">
            <w:pPr>
              <w:rPr>
                <w:sz w:val="22"/>
                <w:szCs w:val="22"/>
                <w:vertAlign w:val="baseline"/>
              </w:rPr>
            </w:pPr>
            <w:r>
              <w:rPr>
                <w:sz w:val="22"/>
                <w:szCs w:val="22"/>
                <w:vertAlign w:val="baseline"/>
                <w:rtl w:val="0"/>
              </w:rPr>
              <w:t>- descărcarea de partituri muzicale</w:t>
            </w:r>
          </w:p>
          <w:p w14:paraId="00000CFA">
            <w:pPr>
              <w:rPr>
                <w:sz w:val="22"/>
                <w:szCs w:val="22"/>
                <w:vertAlign w:val="baseline"/>
              </w:rPr>
            </w:pPr>
            <w:r>
              <w:rPr>
                <w:sz w:val="22"/>
                <w:szCs w:val="22"/>
                <w:vertAlign w:val="baseline"/>
                <w:rtl w:val="0"/>
              </w:rPr>
              <w:t>- eficientizarea documentării la toate materiile</w:t>
            </w:r>
          </w:p>
        </w:tc>
      </w:tr>
      <w:tr w14:paraId="52C57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CFB">
            <w:pPr>
              <w:jc w:val="center"/>
              <w:rPr>
                <w:sz w:val="22"/>
                <w:szCs w:val="22"/>
                <w:vertAlign w:val="baseline"/>
              </w:rPr>
            </w:pPr>
            <w:r>
              <w:rPr>
                <w:sz w:val="22"/>
                <w:szCs w:val="22"/>
                <w:vertAlign w:val="baseline"/>
                <w:rtl w:val="0"/>
              </w:rPr>
              <w:t>9.</w:t>
            </w:r>
          </w:p>
        </w:tc>
        <w:tc>
          <w:tcPr>
            <w:vAlign w:val="center"/>
          </w:tcPr>
          <w:p w14:paraId="00000CFC">
            <w:pPr>
              <w:rPr>
                <w:sz w:val="22"/>
                <w:szCs w:val="22"/>
                <w:vertAlign w:val="baseline"/>
              </w:rPr>
            </w:pPr>
            <w:r>
              <w:rPr>
                <w:sz w:val="22"/>
                <w:szCs w:val="22"/>
                <w:vertAlign w:val="baseline"/>
                <w:rtl w:val="0"/>
              </w:rPr>
              <w:t>Respectarea şi valorificarea principiului continuităţii profesorului la clasă</w:t>
            </w:r>
          </w:p>
        </w:tc>
        <w:tc>
          <w:tcPr>
            <w:vAlign w:val="center"/>
          </w:tcPr>
          <w:p w14:paraId="00000CFD">
            <w:pPr>
              <w:jc w:val="center"/>
              <w:rPr>
                <w:sz w:val="22"/>
                <w:szCs w:val="22"/>
                <w:vertAlign w:val="baseline"/>
              </w:rPr>
            </w:pPr>
            <w:r>
              <w:rPr>
                <w:sz w:val="22"/>
                <w:szCs w:val="22"/>
                <w:vertAlign w:val="baseline"/>
                <w:rtl w:val="0"/>
              </w:rPr>
              <w:t>4., 6.</w:t>
            </w:r>
          </w:p>
        </w:tc>
        <w:tc>
          <w:tcPr>
            <w:vAlign w:val="top"/>
          </w:tcPr>
          <w:p w14:paraId="00000CFE">
            <w:pPr>
              <w:rPr>
                <w:sz w:val="22"/>
                <w:szCs w:val="22"/>
                <w:vertAlign w:val="baseline"/>
              </w:rPr>
            </w:pPr>
            <w:r>
              <w:rPr>
                <w:sz w:val="22"/>
                <w:szCs w:val="22"/>
                <w:vertAlign w:val="baseline"/>
                <w:rtl w:val="0"/>
              </w:rPr>
              <w:t>Stabilizarea cadrelor didactice</w:t>
            </w:r>
          </w:p>
          <w:p w14:paraId="00000CFF">
            <w:pPr>
              <w:rPr>
                <w:sz w:val="22"/>
                <w:szCs w:val="22"/>
                <w:vertAlign w:val="baseline"/>
              </w:rPr>
            </w:pPr>
            <w:r>
              <w:rPr>
                <w:sz w:val="22"/>
                <w:szCs w:val="22"/>
                <w:vertAlign w:val="baseline"/>
                <w:rtl w:val="0"/>
              </w:rPr>
              <w:t>Ocuparea tuturor posturilor de către titulari</w:t>
            </w:r>
          </w:p>
        </w:tc>
        <w:tc>
          <w:tcPr>
            <w:vAlign w:val="top"/>
          </w:tcPr>
          <w:p w14:paraId="00000D00">
            <w:pPr>
              <w:rPr>
                <w:sz w:val="22"/>
                <w:szCs w:val="22"/>
                <w:vertAlign w:val="baseline"/>
              </w:rPr>
            </w:pPr>
            <w:r>
              <w:rPr>
                <w:sz w:val="22"/>
                <w:szCs w:val="22"/>
                <w:vertAlign w:val="baseline"/>
                <w:rtl w:val="0"/>
              </w:rPr>
              <w:t>anual</w:t>
            </w:r>
          </w:p>
        </w:tc>
        <w:tc>
          <w:tcPr>
            <w:vAlign w:val="top"/>
          </w:tcPr>
          <w:p w14:paraId="00000D01">
            <w:pPr>
              <w:rPr>
                <w:sz w:val="22"/>
                <w:szCs w:val="22"/>
                <w:vertAlign w:val="baseline"/>
              </w:rPr>
            </w:pPr>
            <w:r>
              <w:rPr>
                <w:sz w:val="22"/>
                <w:szCs w:val="22"/>
                <w:vertAlign w:val="baseline"/>
                <w:rtl w:val="0"/>
              </w:rPr>
              <w:t>- echipa managerială</w:t>
            </w:r>
          </w:p>
          <w:p w14:paraId="00000D02">
            <w:pPr>
              <w:rPr>
                <w:sz w:val="22"/>
                <w:szCs w:val="22"/>
                <w:vertAlign w:val="baseline"/>
              </w:rPr>
            </w:pPr>
            <w:r>
              <w:rPr>
                <w:sz w:val="22"/>
                <w:szCs w:val="22"/>
                <w:vertAlign w:val="baseline"/>
                <w:rtl w:val="0"/>
              </w:rPr>
              <w:t>- CEAC</w:t>
            </w:r>
          </w:p>
          <w:p w14:paraId="00000D03">
            <w:pPr>
              <w:rPr>
                <w:sz w:val="22"/>
                <w:szCs w:val="22"/>
                <w:vertAlign w:val="baseline"/>
              </w:rPr>
            </w:pPr>
          </w:p>
        </w:tc>
        <w:tc>
          <w:tcPr>
            <w:vAlign w:val="top"/>
          </w:tcPr>
          <w:p w14:paraId="00000D04">
            <w:pPr>
              <w:rPr>
                <w:sz w:val="22"/>
                <w:szCs w:val="22"/>
                <w:vertAlign w:val="baseline"/>
              </w:rPr>
            </w:pPr>
            <w:r>
              <w:rPr>
                <w:sz w:val="22"/>
                <w:szCs w:val="22"/>
                <w:vertAlign w:val="baseline"/>
                <w:rtl w:val="0"/>
              </w:rPr>
              <w:t>- încetinirea procesului de fluctuaţie a cadrelor didactice</w:t>
            </w:r>
          </w:p>
          <w:p w14:paraId="00000D05">
            <w:pPr>
              <w:rPr>
                <w:sz w:val="22"/>
                <w:szCs w:val="22"/>
                <w:vertAlign w:val="baseline"/>
              </w:rPr>
            </w:pPr>
            <w:r>
              <w:rPr>
                <w:sz w:val="22"/>
                <w:szCs w:val="22"/>
                <w:vertAlign w:val="baseline"/>
                <w:rtl w:val="0"/>
              </w:rPr>
              <w:t>- comunicare mai strânsă între profesori – elevi - părinţi</w:t>
            </w:r>
          </w:p>
        </w:tc>
      </w:tr>
      <w:tr w14:paraId="095B6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D06">
            <w:pPr>
              <w:jc w:val="center"/>
              <w:rPr>
                <w:sz w:val="22"/>
                <w:szCs w:val="22"/>
                <w:vertAlign w:val="baseline"/>
              </w:rPr>
            </w:pPr>
            <w:r>
              <w:rPr>
                <w:sz w:val="22"/>
                <w:szCs w:val="22"/>
                <w:vertAlign w:val="baseline"/>
                <w:rtl w:val="0"/>
              </w:rPr>
              <w:t>10.</w:t>
            </w:r>
          </w:p>
        </w:tc>
        <w:tc>
          <w:tcPr>
            <w:vAlign w:val="center"/>
          </w:tcPr>
          <w:p w14:paraId="00000D07">
            <w:pPr>
              <w:rPr>
                <w:sz w:val="22"/>
                <w:szCs w:val="22"/>
                <w:vertAlign w:val="baseline"/>
              </w:rPr>
            </w:pPr>
            <w:r>
              <w:rPr>
                <w:sz w:val="22"/>
                <w:szCs w:val="22"/>
                <w:vertAlign w:val="baseline"/>
                <w:rtl w:val="0"/>
              </w:rPr>
              <w:t>„Să comunicăm mai eficient!”</w:t>
            </w:r>
          </w:p>
        </w:tc>
        <w:tc>
          <w:tcPr>
            <w:vAlign w:val="center"/>
          </w:tcPr>
          <w:p w14:paraId="00000D08">
            <w:pPr>
              <w:jc w:val="center"/>
              <w:rPr>
                <w:sz w:val="22"/>
                <w:szCs w:val="22"/>
                <w:vertAlign w:val="baseline"/>
              </w:rPr>
            </w:pPr>
            <w:r>
              <w:rPr>
                <w:sz w:val="22"/>
                <w:szCs w:val="22"/>
                <w:vertAlign w:val="baseline"/>
                <w:rtl w:val="0"/>
              </w:rPr>
              <w:t>6.</w:t>
            </w:r>
          </w:p>
        </w:tc>
        <w:tc>
          <w:tcPr>
            <w:vAlign w:val="top"/>
          </w:tcPr>
          <w:p w14:paraId="00000D09">
            <w:pPr>
              <w:rPr>
                <w:sz w:val="22"/>
                <w:szCs w:val="22"/>
                <w:vertAlign w:val="baseline"/>
              </w:rPr>
            </w:pPr>
            <w:r>
              <w:rPr>
                <w:sz w:val="22"/>
                <w:szCs w:val="22"/>
                <w:vertAlign w:val="baseline"/>
                <w:rtl w:val="0"/>
              </w:rPr>
              <w:t>Îmbunătăţirea sistemului de colectare a datelor</w:t>
            </w:r>
          </w:p>
          <w:p w14:paraId="00000D0A">
            <w:pPr>
              <w:rPr>
                <w:sz w:val="22"/>
                <w:szCs w:val="22"/>
                <w:vertAlign w:val="baseline"/>
              </w:rPr>
            </w:pPr>
            <w:r>
              <w:rPr>
                <w:sz w:val="22"/>
                <w:szCs w:val="22"/>
                <w:vertAlign w:val="baseline"/>
                <w:rtl w:val="0"/>
              </w:rPr>
              <w:t xml:space="preserve">Comunicare eficientă între profesori – elevi – părinţi </w:t>
            </w:r>
          </w:p>
        </w:tc>
        <w:tc>
          <w:tcPr>
            <w:vAlign w:val="top"/>
          </w:tcPr>
          <w:p w14:paraId="00000D0B">
            <w:pPr>
              <w:rPr>
                <w:sz w:val="22"/>
                <w:szCs w:val="22"/>
                <w:vertAlign w:val="baseline"/>
              </w:rPr>
            </w:pPr>
            <w:r>
              <w:rPr>
                <w:sz w:val="22"/>
                <w:szCs w:val="22"/>
                <w:vertAlign w:val="baseline"/>
                <w:rtl w:val="0"/>
              </w:rPr>
              <w:t>permanent</w:t>
            </w:r>
          </w:p>
        </w:tc>
        <w:tc>
          <w:tcPr>
            <w:vAlign w:val="top"/>
          </w:tcPr>
          <w:p w14:paraId="00000D0C">
            <w:pPr>
              <w:rPr>
                <w:sz w:val="22"/>
                <w:szCs w:val="22"/>
                <w:vertAlign w:val="baseline"/>
              </w:rPr>
            </w:pPr>
            <w:r>
              <w:rPr>
                <w:sz w:val="22"/>
                <w:szCs w:val="22"/>
                <w:vertAlign w:val="baseline"/>
                <w:rtl w:val="0"/>
              </w:rPr>
              <w:t>- echipa managerială</w:t>
            </w:r>
          </w:p>
          <w:p w14:paraId="00000D0D">
            <w:pPr>
              <w:rPr>
                <w:sz w:val="22"/>
                <w:szCs w:val="22"/>
                <w:vertAlign w:val="baseline"/>
              </w:rPr>
            </w:pPr>
            <w:r>
              <w:rPr>
                <w:sz w:val="22"/>
                <w:szCs w:val="22"/>
                <w:vertAlign w:val="baseline"/>
                <w:rtl w:val="0"/>
              </w:rPr>
              <w:t>- CEAC</w:t>
            </w:r>
          </w:p>
          <w:p w14:paraId="00000D0E">
            <w:pPr>
              <w:rPr>
                <w:sz w:val="22"/>
                <w:szCs w:val="22"/>
                <w:vertAlign w:val="baseline"/>
              </w:rPr>
            </w:pPr>
            <w:r>
              <w:rPr>
                <w:sz w:val="22"/>
                <w:szCs w:val="22"/>
                <w:vertAlign w:val="baseline"/>
                <w:rtl w:val="0"/>
              </w:rPr>
              <w:t>- diriginţii</w:t>
            </w:r>
          </w:p>
          <w:p w14:paraId="00000D0F">
            <w:pPr>
              <w:rPr>
                <w:sz w:val="22"/>
                <w:szCs w:val="22"/>
                <w:vertAlign w:val="baseline"/>
              </w:rPr>
            </w:pPr>
            <w:r>
              <w:rPr>
                <w:sz w:val="22"/>
                <w:szCs w:val="22"/>
                <w:vertAlign w:val="baseline"/>
                <w:rtl w:val="0"/>
              </w:rPr>
              <w:t>- responsabilii de comisii metodice</w:t>
            </w:r>
          </w:p>
          <w:p w14:paraId="00000D10">
            <w:pPr>
              <w:rPr>
                <w:sz w:val="22"/>
                <w:szCs w:val="22"/>
                <w:vertAlign w:val="baseline"/>
              </w:rPr>
            </w:pPr>
            <w:r>
              <w:rPr>
                <w:sz w:val="22"/>
                <w:szCs w:val="22"/>
                <w:vertAlign w:val="baseline"/>
                <w:rtl w:val="0"/>
              </w:rPr>
              <w:t>- fiecare profesor în parte</w:t>
            </w:r>
          </w:p>
        </w:tc>
        <w:tc>
          <w:tcPr>
            <w:vAlign w:val="top"/>
          </w:tcPr>
          <w:p w14:paraId="00000D11">
            <w:pPr>
              <w:rPr>
                <w:sz w:val="22"/>
                <w:szCs w:val="22"/>
                <w:vertAlign w:val="baseline"/>
              </w:rPr>
            </w:pPr>
            <w:r>
              <w:rPr>
                <w:sz w:val="22"/>
                <w:szCs w:val="22"/>
                <w:vertAlign w:val="baseline"/>
                <w:rtl w:val="0"/>
              </w:rPr>
              <w:t>- existenţa unei baze de date cu adresele electronice ale  tuturor profesorilor conectaţi la internet</w:t>
            </w:r>
          </w:p>
          <w:p w14:paraId="00000D12">
            <w:pPr>
              <w:rPr>
                <w:sz w:val="22"/>
                <w:szCs w:val="22"/>
                <w:vertAlign w:val="baseline"/>
              </w:rPr>
            </w:pPr>
            <w:r>
              <w:rPr>
                <w:sz w:val="22"/>
                <w:szCs w:val="22"/>
                <w:vertAlign w:val="baseline"/>
                <w:rtl w:val="0"/>
              </w:rPr>
              <w:t>- realizarea şi transmiterea la termen a documentelor solicitate</w:t>
            </w:r>
          </w:p>
          <w:p w14:paraId="00000D13">
            <w:pPr>
              <w:rPr>
                <w:sz w:val="22"/>
                <w:szCs w:val="22"/>
                <w:vertAlign w:val="baseline"/>
              </w:rPr>
            </w:pPr>
            <w:r>
              <w:rPr>
                <w:sz w:val="22"/>
                <w:szCs w:val="22"/>
                <w:vertAlign w:val="baseline"/>
                <w:rtl w:val="0"/>
              </w:rPr>
              <w:t>- realizarea la termen a activităţilor anunţate şi participarea cât mai numeroasă a elevilor, părinţilor şi/sau profesorilor, după caz</w:t>
            </w:r>
          </w:p>
          <w:p w14:paraId="00000D14">
            <w:pPr>
              <w:rPr>
                <w:sz w:val="22"/>
                <w:szCs w:val="22"/>
                <w:vertAlign w:val="baseline"/>
              </w:rPr>
            </w:pPr>
            <w:r>
              <w:rPr>
                <w:sz w:val="22"/>
                <w:szCs w:val="22"/>
                <w:vertAlign w:val="baseline"/>
                <w:rtl w:val="0"/>
              </w:rPr>
              <w:t>- creşterea numărului de părinţi participanţi la şedinţele cu părinţii</w:t>
            </w:r>
          </w:p>
        </w:tc>
      </w:tr>
      <w:tr w14:paraId="2F062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4" w:hRule="atLeast"/>
        </w:trPr>
        <w:tc>
          <w:tcPr>
            <w:tcBorders>
              <w:bottom w:val="single" w:color="000000" w:sz="4" w:space="0"/>
            </w:tcBorders>
            <w:vAlign w:val="center"/>
          </w:tcPr>
          <w:p w14:paraId="00000D15">
            <w:pPr>
              <w:jc w:val="center"/>
              <w:rPr>
                <w:sz w:val="22"/>
                <w:szCs w:val="22"/>
                <w:vertAlign w:val="baseline"/>
              </w:rPr>
            </w:pPr>
            <w:r>
              <w:rPr>
                <w:sz w:val="22"/>
                <w:szCs w:val="22"/>
                <w:vertAlign w:val="baseline"/>
                <w:rtl w:val="0"/>
              </w:rPr>
              <w:t>11.</w:t>
            </w:r>
          </w:p>
        </w:tc>
        <w:tc>
          <w:tcPr>
            <w:tcBorders>
              <w:bottom w:val="single" w:color="000000" w:sz="4" w:space="0"/>
            </w:tcBorders>
            <w:vAlign w:val="center"/>
          </w:tcPr>
          <w:p w14:paraId="00000D16">
            <w:pPr>
              <w:rPr>
                <w:sz w:val="22"/>
                <w:szCs w:val="22"/>
                <w:vertAlign w:val="baseline"/>
              </w:rPr>
            </w:pPr>
            <w:r>
              <w:rPr>
                <w:sz w:val="22"/>
                <w:szCs w:val="22"/>
                <w:vertAlign w:val="baseline"/>
                <w:rtl w:val="0"/>
              </w:rPr>
              <w:t>Atragerea comunităţii locale în cât mai multe acţiuni ale şcolii</w:t>
            </w:r>
          </w:p>
        </w:tc>
        <w:tc>
          <w:tcPr>
            <w:tcBorders>
              <w:bottom w:val="single" w:color="000000" w:sz="4" w:space="0"/>
            </w:tcBorders>
            <w:vAlign w:val="center"/>
          </w:tcPr>
          <w:p w14:paraId="00000D17">
            <w:pPr>
              <w:jc w:val="center"/>
              <w:rPr>
                <w:sz w:val="22"/>
                <w:szCs w:val="22"/>
                <w:vertAlign w:val="baseline"/>
              </w:rPr>
            </w:pPr>
            <w:r>
              <w:rPr>
                <w:sz w:val="22"/>
                <w:szCs w:val="22"/>
                <w:vertAlign w:val="baseline"/>
                <w:rtl w:val="0"/>
              </w:rPr>
              <w:t>2., 5, 6.</w:t>
            </w:r>
          </w:p>
        </w:tc>
        <w:tc>
          <w:tcPr>
            <w:tcBorders>
              <w:bottom w:val="single" w:color="000000" w:sz="4" w:space="0"/>
            </w:tcBorders>
            <w:vAlign w:val="top"/>
          </w:tcPr>
          <w:p w14:paraId="00000D18">
            <w:pPr>
              <w:rPr>
                <w:sz w:val="22"/>
                <w:szCs w:val="22"/>
                <w:vertAlign w:val="baseline"/>
              </w:rPr>
            </w:pPr>
            <w:r>
              <w:rPr>
                <w:sz w:val="22"/>
                <w:szCs w:val="22"/>
                <w:vertAlign w:val="baseline"/>
                <w:rtl w:val="0"/>
              </w:rPr>
              <w:t>Comunicare eficientă între şcoală şi comunitate</w:t>
            </w:r>
          </w:p>
          <w:p w14:paraId="00000D19">
            <w:pPr>
              <w:rPr>
                <w:sz w:val="22"/>
                <w:szCs w:val="22"/>
                <w:vertAlign w:val="baseline"/>
              </w:rPr>
            </w:pPr>
            <w:r>
              <w:rPr>
                <w:sz w:val="22"/>
                <w:szCs w:val="22"/>
                <w:vertAlign w:val="baseline"/>
                <w:rtl w:val="0"/>
              </w:rPr>
              <w:t>Încheierea de parteneriate</w:t>
            </w:r>
          </w:p>
          <w:p w14:paraId="00000D1A">
            <w:pPr>
              <w:rPr>
                <w:sz w:val="22"/>
                <w:szCs w:val="22"/>
                <w:vertAlign w:val="baseline"/>
              </w:rPr>
            </w:pPr>
            <w:r>
              <w:rPr>
                <w:sz w:val="22"/>
                <w:szCs w:val="22"/>
                <w:vertAlign w:val="baseline"/>
                <w:rtl w:val="0"/>
              </w:rPr>
              <w:t>Atragerea de fonduri extrabugetare</w:t>
            </w:r>
          </w:p>
        </w:tc>
        <w:tc>
          <w:tcPr>
            <w:tcBorders>
              <w:bottom w:val="single" w:color="000000" w:sz="4" w:space="0"/>
            </w:tcBorders>
            <w:vAlign w:val="top"/>
          </w:tcPr>
          <w:p w14:paraId="00000D1B">
            <w:pPr>
              <w:rPr>
                <w:sz w:val="22"/>
                <w:szCs w:val="22"/>
                <w:vertAlign w:val="baseline"/>
              </w:rPr>
            </w:pPr>
            <w:r>
              <w:rPr>
                <w:sz w:val="22"/>
                <w:szCs w:val="22"/>
                <w:vertAlign w:val="baseline"/>
                <w:rtl w:val="0"/>
              </w:rPr>
              <w:t>permanent</w:t>
            </w:r>
          </w:p>
        </w:tc>
        <w:tc>
          <w:tcPr>
            <w:tcBorders>
              <w:bottom w:val="single" w:color="000000" w:sz="4" w:space="0"/>
            </w:tcBorders>
            <w:vAlign w:val="top"/>
          </w:tcPr>
          <w:p w14:paraId="00000D1C">
            <w:pPr>
              <w:rPr>
                <w:sz w:val="22"/>
                <w:szCs w:val="22"/>
                <w:vertAlign w:val="baseline"/>
              </w:rPr>
            </w:pPr>
            <w:r>
              <w:rPr>
                <w:sz w:val="22"/>
                <w:szCs w:val="22"/>
                <w:vertAlign w:val="baseline"/>
                <w:rtl w:val="0"/>
              </w:rPr>
              <w:t>- echipa managerială</w:t>
            </w:r>
          </w:p>
          <w:p w14:paraId="00000D1D">
            <w:pPr>
              <w:rPr>
                <w:sz w:val="22"/>
                <w:szCs w:val="22"/>
                <w:vertAlign w:val="baseline"/>
              </w:rPr>
            </w:pPr>
            <w:r>
              <w:rPr>
                <w:sz w:val="22"/>
                <w:szCs w:val="22"/>
                <w:vertAlign w:val="baseline"/>
                <w:rtl w:val="0"/>
              </w:rPr>
              <w:t>- CEAC</w:t>
            </w:r>
          </w:p>
          <w:p w14:paraId="00000D1E">
            <w:pPr>
              <w:rPr>
                <w:sz w:val="22"/>
                <w:szCs w:val="22"/>
                <w:vertAlign w:val="baseline"/>
              </w:rPr>
            </w:pPr>
          </w:p>
        </w:tc>
        <w:tc>
          <w:tcPr>
            <w:tcBorders>
              <w:bottom w:val="single" w:color="000000" w:sz="4" w:space="0"/>
            </w:tcBorders>
            <w:vAlign w:val="top"/>
          </w:tcPr>
          <w:p w14:paraId="00000D1F">
            <w:pPr>
              <w:rPr>
                <w:sz w:val="22"/>
                <w:szCs w:val="22"/>
                <w:vertAlign w:val="baseline"/>
              </w:rPr>
            </w:pPr>
            <w:r>
              <w:rPr>
                <w:sz w:val="22"/>
                <w:szCs w:val="22"/>
                <w:vertAlign w:val="baseline"/>
                <w:rtl w:val="0"/>
              </w:rPr>
              <w:t>- prezenţa a cel puţin 1 membru al comunităţii locale la toate acţiunile iniţiate de şcoală: şedinţa C.A., şedinţă CEAC, concerte,  expoziţii, concursuri, festivităţi</w:t>
            </w:r>
          </w:p>
          <w:p w14:paraId="00000D20">
            <w:pPr>
              <w:rPr>
                <w:sz w:val="22"/>
                <w:szCs w:val="22"/>
                <w:vertAlign w:val="baseline"/>
              </w:rPr>
            </w:pPr>
          </w:p>
        </w:tc>
      </w:tr>
      <w:tr w14:paraId="0E599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6" w:hRule="atLeast"/>
        </w:trPr>
        <w:tc>
          <w:tcPr>
            <w:tcBorders>
              <w:top w:val="single" w:color="000000" w:sz="4" w:space="0"/>
            </w:tcBorders>
            <w:vAlign w:val="center"/>
          </w:tcPr>
          <w:p w14:paraId="00000D21">
            <w:pPr>
              <w:jc w:val="center"/>
              <w:rPr>
                <w:sz w:val="22"/>
                <w:szCs w:val="22"/>
                <w:vertAlign w:val="baseline"/>
              </w:rPr>
            </w:pPr>
            <w:r>
              <w:rPr>
                <w:sz w:val="22"/>
                <w:szCs w:val="22"/>
                <w:vertAlign w:val="baseline"/>
                <w:rtl w:val="0"/>
              </w:rPr>
              <w:t>12.</w:t>
            </w:r>
          </w:p>
        </w:tc>
        <w:tc>
          <w:tcPr>
            <w:tcBorders>
              <w:top w:val="single" w:color="000000" w:sz="4" w:space="0"/>
            </w:tcBorders>
            <w:vAlign w:val="center"/>
          </w:tcPr>
          <w:p w14:paraId="00000D22">
            <w:pPr>
              <w:rPr>
                <w:sz w:val="22"/>
                <w:szCs w:val="22"/>
                <w:vertAlign w:val="baseline"/>
              </w:rPr>
            </w:pPr>
            <w:r>
              <w:rPr>
                <w:sz w:val="22"/>
                <w:szCs w:val="22"/>
                <w:vertAlign w:val="baseline"/>
                <w:rtl w:val="0"/>
              </w:rPr>
              <w:t>Realizarea unor materiale si activități în care se promovează egalitatea de șanse</w:t>
            </w:r>
          </w:p>
        </w:tc>
        <w:tc>
          <w:tcPr>
            <w:tcBorders>
              <w:top w:val="single" w:color="000000" w:sz="4" w:space="0"/>
            </w:tcBorders>
            <w:vAlign w:val="center"/>
          </w:tcPr>
          <w:p w14:paraId="00000D23">
            <w:pPr>
              <w:jc w:val="center"/>
              <w:rPr>
                <w:sz w:val="22"/>
                <w:szCs w:val="22"/>
                <w:vertAlign w:val="baseline"/>
              </w:rPr>
            </w:pPr>
            <w:r>
              <w:rPr>
                <w:sz w:val="22"/>
                <w:szCs w:val="22"/>
                <w:vertAlign w:val="baseline"/>
                <w:rtl w:val="0"/>
              </w:rPr>
              <w:t>2.3.4.5.</w:t>
            </w:r>
          </w:p>
        </w:tc>
        <w:tc>
          <w:tcPr>
            <w:tcBorders>
              <w:top w:val="single" w:color="000000" w:sz="4" w:space="0"/>
            </w:tcBorders>
            <w:vAlign w:val="top"/>
          </w:tcPr>
          <w:p w14:paraId="00000D24">
            <w:pPr>
              <w:rPr>
                <w:sz w:val="22"/>
                <w:szCs w:val="22"/>
                <w:vertAlign w:val="baseline"/>
              </w:rPr>
            </w:pPr>
            <w:r>
              <w:rPr>
                <w:sz w:val="22"/>
                <w:szCs w:val="22"/>
                <w:vertAlign w:val="baseline"/>
                <w:rtl w:val="0"/>
              </w:rPr>
              <w:t>Motivarea pentru învăţarea pe tot parcursul vieţii</w:t>
            </w:r>
          </w:p>
        </w:tc>
        <w:tc>
          <w:tcPr>
            <w:tcBorders>
              <w:top w:val="single" w:color="000000" w:sz="4" w:space="0"/>
            </w:tcBorders>
            <w:vAlign w:val="top"/>
          </w:tcPr>
          <w:p w14:paraId="00000D25">
            <w:pPr>
              <w:rPr>
                <w:sz w:val="22"/>
                <w:szCs w:val="22"/>
                <w:vertAlign w:val="baseline"/>
              </w:rPr>
            </w:pPr>
            <w:r>
              <w:rPr>
                <w:sz w:val="22"/>
                <w:szCs w:val="22"/>
                <w:vertAlign w:val="baseline"/>
                <w:rtl w:val="0"/>
              </w:rPr>
              <w:t>permanent</w:t>
            </w:r>
          </w:p>
        </w:tc>
        <w:tc>
          <w:tcPr>
            <w:tcBorders>
              <w:top w:val="single" w:color="000000" w:sz="4" w:space="0"/>
            </w:tcBorders>
            <w:vAlign w:val="top"/>
          </w:tcPr>
          <w:p w14:paraId="00000D26">
            <w:pPr>
              <w:rPr>
                <w:sz w:val="22"/>
                <w:szCs w:val="22"/>
                <w:vertAlign w:val="baseline"/>
              </w:rPr>
            </w:pPr>
            <w:r>
              <w:rPr>
                <w:sz w:val="22"/>
                <w:szCs w:val="22"/>
                <w:vertAlign w:val="baseline"/>
                <w:rtl w:val="0"/>
              </w:rPr>
              <w:t>- echipa managerială</w:t>
            </w:r>
          </w:p>
          <w:p w14:paraId="00000D27">
            <w:pPr>
              <w:rPr>
                <w:sz w:val="22"/>
                <w:szCs w:val="22"/>
                <w:vertAlign w:val="baseline"/>
              </w:rPr>
            </w:pPr>
            <w:r>
              <w:rPr>
                <w:sz w:val="22"/>
                <w:szCs w:val="22"/>
                <w:vertAlign w:val="baseline"/>
                <w:rtl w:val="0"/>
              </w:rPr>
              <w:t>- CEAC</w:t>
            </w:r>
          </w:p>
          <w:p w14:paraId="00000D28">
            <w:pPr>
              <w:rPr>
                <w:sz w:val="22"/>
                <w:szCs w:val="22"/>
                <w:vertAlign w:val="baseline"/>
              </w:rPr>
            </w:pPr>
            <w:r>
              <w:rPr>
                <w:sz w:val="22"/>
                <w:szCs w:val="22"/>
                <w:vertAlign w:val="baseline"/>
                <w:rtl w:val="0"/>
              </w:rPr>
              <w:t>- diriginţii</w:t>
            </w:r>
          </w:p>
          <w:p w14:paraId="00000D29">
            <w:pPr>
              <w:rPr>
                <w:sz w:val="22"/>
                <w:szCs w:val="22"/>
                <w:vertAlign w:val="baseline"/>
              </w:rPr>
            </w:pPr>
            <w:r>
              <w:rPr>
                <w:sz w:val="22"/>
                <w:szCs w:val="22"/>
                <w:vertAlign w:val="baseline"/>
                <w:rtl w:val="0"/>
              </w:rPr>
              <w:t>- responsabilii de comisii metodice</w:t>
            </w:r>
          </w:p>
          <w:p w14:paraId="00000D2A">
            <w:pPr>
              <w:rPr>
                <w:sz w:val="22"/>
                <w:szCs w:val="22"/>
                <w:vertAlign w:val="baseline"/>
              </w:rPr>
            </w:pPr>
            <w:r>
              <w:rPr>
                <w:sz w:val="22"/>
                <w:szCs w:val="22"/>
                <w:vertAlign w:val="baseline"/>
                <w:rtl w:val="0"/>
              </w:rPr>
              <w:t>- fiecare profesor în parte</w:t>
            </w:r>
          </w:p>
        </w:tc>
        <w:tc>
          <w:tcPr>
            <w:tcBorders>
              <w:top w:val="single" w:color="000000" w:sz="4" w:space="0"/>
            </w:tcBorders>
            <w:vAlign w:val="top"/>
          </w:tcPr>
          <w:p w14:paraId="00000D2B">
            <w:pPr>
              <w:rPr>
                <w:sz w:val="22"/>
                <w:szCs w:val="22"/>
                <w:vertAlign w:val="baseline"/>
              </w:rPr>
            </w:pPr>
            <w:r>
              <w:rPr>
                <w:sz w:val="22"/>
                <w:szCs w:val="22"/>
                <w:vertAlign w:val="baseline"/>
                <w:rtl w:val="0"/>
              </w:rPr>
              <w:t>- realizarea la termen a activităţilor anunţate şi participarea cât mai numeroasă a elevilor, părinţilor şi/sau profesorilor, după caz</w:t>
            </w:r>
          </w:p>
          <w:p w14:paraId="00000D2C">
            <w:pPr>
              <w:rPr>
                <w:sz w:val="22"/>
                <w:szCs w:val="22"/>
                <w:vertAlign w:val="baseline"/>
              </w:rPr>
            </w:pPr>
          </w:p>
          <w:p w14:paraId="00000D2D">
            <w:pPr>
              <w:rPr>
                <w:sz w:val="22"/>
                <w:szCs w:val="22"/>
                <w:vertAlign w:val="baseline"/>
              </w:rPr>
            </w:pPr>
          </w:p>
        </w:tc>
      </w:tr>
      <w:tr w14:paraId="62B9E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D2E">
            <w:pPr>
              <w:jc w:val="center"/>
              <w:rPr>
                <w:sz w:val="22"/>
                <w:szCs w:val="22"/>
                <w:vertAlign w:val="baseline"/>
              </w:rPr>
            </w:pPr>
            <w:r>
              <w:rPr>
                <w:sz w:val="22"/>
                <w:szCs w:val="22"/>
                <w:vertAlign w:val="baseline"/>
                <w:rtl w:val="0"/>
              </w:rPr>
              <w:t>13.</w:t>
            </w:r>
          </w:p>
        </w:tc>
        <w:tc>
          <w:tcPr>
            <w:vAlign w:val="center"/>
          </w:tcPr>
          <w:p w14:paraId="00000D2F">
            <w:pPr>
              <w:rPr>
                <w:sz w:val="22"/>
                <w:szCs w:val="22"/>
                <w:vertAlign w:val="baseline"/>
              </w:rPr>
            </w:pPr>
            <w:r>
              <w:rPr>
                <w:sz w:val="22"/>
                <w:szCs w:val="22"/>
                <w:vertAlign w:val="baseline"/>
                <w:rtl w:val="0"/>
              </w:rPr>
              <w:t>Exemplul personal – exemplu de bună practică</w:t>
            </w:r>
          </w:p>
        </w:tc>
        <w:tc>
          <w:tcPr>
            <w:vAlign w:val="center"/>
          </w:tcPr>
          <w:p w14:paraId="00000D30">
            <w:pPr>
              <w:jc w:val="center"/>
              <w:rPr>
                <w:sz w:val="22"/>
                <w:szCs w:val="22"/>
                <w:vertAlign w:val="baseline"/>
              </w:rPr>
            </w:pPr>
            <w:r>
              <w:rPr>
                <w:sz w:val="22"/>
                <w:szCs w:val="22"/>
                <w:vertAlign w:val="baseline"/>
                <w:rtl w:val="0"/>
              </w:rPr>
              <w:t>1., 2., 3.,5., 6.</w:t>
            </w:r>
          </w:p>
        </w:tc>
        <w:tc>
          <w:tcPr>
            <w:vAlign w:val="top"/>
          </w:tcPr>
          <w:p w14:paraId="00000D31">
            <w:pPr>
              <w:rPr>
                <w:sz w:val="22"/>
                <w:szCs w:val="22"/>
                <w:vertAlign w:val="baseline"/>
              </w:rPr>
            </w:pPr>
            <w:r>
              <w:rPr>
                <w:sz w:val="22"/>
                <w:szCs w:val="22"/>
                <w:vertAlign w:val="baseline"/>
                <w:rtl w:val="0"/>
              </w:rPr>
              <w:t>Încurajarea elevilor  prin puterea exemplului personal</w:t>
            </w:r>
          </w:p>
          <w:p w14:paraId="00000D32">
            <w:pPr>
              <w:rPr>
                <w:sz w:val="22"/>
                <w:szCs w:val="22"/>
                <w:vertAlign w:val="baseline"/>
              </w:rPr>
            </w:pPr>
            <w:r>
              <w:rPr>
                <w:sz w:val="22"/>
                <w:szCs w:val="22"/>
                <w:vertAlign w:val="baseline"/>
                <w:rtl w:val="0"/>
              </w:rPr>
              <w:t>Participarea in proiecte ERASMUS+ KA1, KA2, VET</w:t>
            </w:r>
          </w:p>
        </w:tc>
        <w:tc>
          <w:tcPr>
            <w:vAlign w:val="top"/>
          </w:tcPr>
          <w:p w14:paraId="00000D33">
            <w:pPr>
              <w:rPr>
                <w:sz w:val="22"/>
                <w:szCs w:val="22"/>
                <w:vertAlign w:val="baseline"/>
              </w:rPr>
            </w:pPr>
            <w:r>
              <w:rPr>
                <w:sz w:val="22"/>
                <w:szCs w:val="22"/>
                <w:vertAlign w:val="baseline"/>
                <w:rtl w:val="0"/>
              </w:rPr>
              <w:t>permanent</w:t>
            </w:r>
          </w:p>
        </w:tc>
        <w:tc>
          <w:tcPr>
            <w:vAlign w:val="top"/>
          </w:tcPr>
          <w:p w14:paraId="00000D34">
            <w:pPr>
              <w:rPr>
                <w:sz w:val="22"/>
                <w:szCs w:val="22"/>
                <w:vertAlign w:val="baseline"/>
              </w:rPr>
            </w:pPr>
            <w:r>
              <w:rPr>
                <w:sz w:val="22"/>
                <w:szCs w:val="22"/>
                <w:vertAlign w:val="baseline"/>
                <w:rtl w:val="0"/>
              </w:rPr>
              <w:t>- fiecare profesor în parte</w:t>
            </w:r>
          </w:p>
        </w:tc>
        <w:tc>
          <w:tcPr>
            <w:vAlign w:val="top"/>
          </w:tcPr>
          <w:p w14:paraId="00000D35">
            <w:pPr>
              <w:rPr>
                <w:sz w:val="22"/>
                <w:szCs w:val="22"/>
                <w:vertAlign w:val="baseline"/>
              </w:rPr>
            </w:pPr>
            <w:r>
              <w:rPr>
                <w:sz w:val="22"/>
                <w:szCs w:val="22"/>
                <w:vertAlign w:val="baseline"/>
                <w:rtl w:val="0"/>
              </w:rPr>
              <w:t>- implicarea profesorilor în proiecte, activităţi model sau activităţi comune cu elevii: expoziţii, recitaluri, concerte, activităţi ştiinţifice, literare, etc.</w:t>
            </w:r>
          </w:p>
        </w:tc>
      </w:tr>
    </w:tbl>
    <w:p w14:paraId="00000D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144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D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144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D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144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Anexa IV</w:t>
      </w:r>
    </w:p>
    <w:p w14:paraId="00000D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1440" w:right="0" w:firstLine="0"/>
        <w:jc w:val="cente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“INVESTIM ÎN EDUCAȚIE! INVESTIM ÎN VIITOR!”</w:t>
      </w:r>
    </w:p>
    <w:p w14:paraId="00000D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1440" w:right="0" w:firstLine="0"/>
        <w:jc w:val="cente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Proiectul privind învățământul secundar ROSE</w:t>
      </w:r>
    </w:p>
    <w:p w14:paraId="00000D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1440" w:right="0" w:firstLine="0"/>
        <w:jc w:val="cente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Schema de granturi pentru licee</w:t>
      </w:r>
    </w:p>
    <w:p w14:paraId="00000D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1440" w:right="0" w:firstLine="0"/>
        <w:jc w:val="cente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D41">
      <w:pPr>
        <w:rPr>
          <w:b w:val="0"/>
          <w:bCs w:val="0"/>
          <w:color w:val="000000"/>
          <w:sz w:val="22"/>
          <w:szCs w:val="22"/>
          <w:vertAlign w:val="baseline"/>
        </w:rPr>
      </w:pPr>
      <w:r>
        <w:rPr>
          <w:color w:val="000000"/>
          <w:sz w:val="22"/>
          <w:szCs w:val="22"/>
          <w:vertAlign w:val="baseline"/>
          <w:rtl w:val="0"/>
        </w:rPr>
        <w:t xml:space="preserve">             </w:t>
      </w:r>
      <w:r>
        <w:rPr>
          <w:b/>
          <w:bCs/>
          <w:color w:val="000000"/>
          <w:sz w:val="22"/>
          <w:szCs w:val="22"/>
          <w:vertAlign w:val="baseline"/>
          <w:rtl w:val="0"/>
        </w:rPr>
        <w:t>I. DESCRIEREA PROBLEMEI</w:t>
      </w:r>
    </w:p>
    <w:p w14:paraId="00000D42">
      <w:pPr>
        <w:rPr>
          <w:color w:val="000000"/>
          <w:sz w:val="22"/>
          <w:szCs w:val="22"/>
          <w:vertAlign w:val="baseline"/>
        </w:rPr>
      </w:pPr>
    </w:p>
    <w:p w14:paraId="00000D43">
      <w:pPr>
        <w:ind w:firstLine="720"/>
        <w:jc w:val="both"/>
        <w:rPr>
          <w:color w:val="000000"/>
          <w:vertAlign w:val="baseline"/>
        </w:rPr>
      </w:pPr>
      <w:r>
        <w:rPr>
          <w:color w:val="000000"/>
          <w:vertAlign w:val="baseline"/>
          <w:rtl w:val="0"/>
        </w:rPr>
        <w:t>In ultimii ani elevii au un interes scăzut  față de învățătură, concretizat în absentarea de la ore, neefectuarea temelor recomandate și atitudinea de refuz față de disciplinele studiate.</w:t>
      </w:r>
    </w:p>
    <w:p w14:paraId="00000D44">
      <w:pPr>
        <w:jc w:val="both"/>
        <w:rPr>
          <w:color w:val="000000"/>
          <w:vertAlign w:val="baseline"/>
        </w:rPr>
      </w:pPr>
      <w:r>
        <w:rPr>
          <w:color w:val="000000"/>
          <w:vertAlign w:val="baseline"/>
          <w:rtl w:val="0"/>
        </w:rPr>
        <w:t>Institutia depune eforturi în atragerea elevilor la cursuri prin diversificarea ofertei la clasă.</w:t>
      </w:r>
    </w:p>
    <w:p w14:paraId="00000D45">
      <w:pPr>
        <w:jc w:val="both"/>
        <w:rPr>
          <w:color w:val="000000"/>
          <w:vertAlign w:val="baseline"/>
        </w:rPr>
      </w:pPr>
      <w:r>
        <w:rPr>
          <w:color w:val="000000"/>
          <w:vertAlign w:val="baseline"/>
          <w:rtl w:val="0"/>
        </w:rPr>
        <w:t>În urma chestionarelor aplicate elevilor, cadrelor didactice și a discuțiilor purtate cu  comunitatea locală, a rezultat următoarea analiză SOWT :</w:t>
      </w:r>
    </w:p>
    <w:p w14:paraId="00000D46">
      <w:pPr>
        <w:ind w:firstLine="720"/>
        <w:jc w:val="both"/>
        <w:rPr>
          <w:color w:val="000000"/>
          <w:vertAlign w:val="baseline"/>
        </w:rPr>
      </w:pPr>
      <w:r>
        <w:rPr>
          <w:b/>
          <w:bCs/>
          <w:color w:val="000000"/>
          <w:vertAlign w:val="baseline"/>
          <w:rtl w:val="0"/>
        </w:rPr>
        <w:t>Puncte slabe:</w:t>
      </w:r>
      <w:r>
        <w:rPr>
          <w:color w:val="000000"/>
          <w:vertAlign w:val="baseline"/>
          <w:rtl w:val="0"/>
        </w:rPr>
        <w:t xml:space="preserve"> - Slaba pregătire, de nivel mediu  a elevilor proveniţi din învăţământul gimnazial;  -inadaptarea elevului la activitatea de învăţare realizată în mediul şcolar - Procent nesatisfacator de absolvenţi care promovează  examenul de bacalaureat;  echipamente multumedia uzate moral; - Comunicarea cu părinţii se face adesea numai în situaţiile de criză.</w:t>
      </w:r>
    </w:p>
    <w:p w14:paraId="00000D47">
      <w:pPr>
        <w:ind w:firstLine="720"/>
        <w:jc w:val="both"/>
        <w:rPr>
          <w:color w:val="000000"/>
          <w:vertAlign w:val="baseline"/>
        </w:rPr>
      </w:pPr>
      <w:r>
        <w:rPr>
          <w:b/>
          <w:bCs/>
          <w:color w:val="000000"/>
          <w:vertAlign w:val="baseline"/>
          <w:rtl w:val="0"/>
        </w:rPr>
        <w:t>Cauzele</w:t>
      </w:r>
      <w:r>
        <w:rPr>
          <w:color w:val="000000"/>
          <w:vertAlign w:val="baseline"/>
          <w:rtl w:val="0"/>
        </w:rPr>
        <w:t xml:space="preserve"> ce au condus la rata de absolvire nesatisfacatoare, rata de participare  scăzută la examenul de bacalaureat, rată de promovabilitate mica la bacalaureat sunt în mare parte următoarele:</w:t>
      </w:r>
    </w:p>
    <w:p w14:paraId="00000D48">
      <w:pPr>
        <w:ind w:firstLine="720"/>
        <w:jc w:val="both"/>
        <w:rPr>
          <w:color w:val="000000"/>
          <w:vertAlign w:val="baseline"/>
        </w:rPr>
      </w:pPr>
      <w:r>
        <w:rPr>
          <w:b/>
          <w:bCs/>
          <w:color w:val="000000"/>
          <w:vertAlign w:val="baseline"/>
          <w:rtl w:val="0"/>
        </w:rPr>
        <w:t xml:space="preserve"> *</w:t>
      </w:r>
      <w:r>
        <w:rPr>
          <w:color w:val="000000"/>
          <w:vertAlign w:val="baseline"/>
          <w:rtl w:val="0"/>
        </w:rPr>
        <w:t>comunicarea defectuoasă elev-profesor ,evaluarea subiectivă, frica de evaluare, formă de apărare – împotriva disciplinei excesiv de rigidă şi severă etc;</w:t>
      </w:r>
    </w:p>
    <w:p w14:paraId="00000D49">
      <w:pPr>
        <w:ind w:firstLine="720"/>
        <w:jc w:val="both"/>
        <w:rPr>
          <w:color w:val="000000"/>
          <w:vertAlign w:val="baseline"/>
        </w:rPr>
      </w:pPr>
      <w:r>
        <w:rPr>
          <w:color w:val="000000"/>
          <w:vertAlign w:val="baseline"/>
          <w:rtl w:val="0"/>
        </w:rPr>
        <w:t xml:space="preserve"> *dificultăţile materiale ale familiei, dezorganizarea familiei;</w:t>
      </w:r>
    </w:p>
    <w:p w14:paraId="00000D4A">
      <w:pPr>
        <w:ind w:firstLine="720"/>
        <w:jc w:val="both"/>
        <w:rPr>
          <w:color w:val="000000"/>
          <w:vertAlign w:val="baseline"/>
        </w:rPr>
      </w:pPr>
      <w:r>
        <w:rPr>
          <w:color w:val="000000"/>
          <w:vertAlign w:val="baseline"/>
          <w:rtl w:val="0"/>
        </w:rPr>
        <w:t xml:space="preserve"> *intrarea timpurie a elevilor  pe piaţa muncii datorita situatiei financiare precare</w:t>
      </w:r>
    </w:p>
    <w:p w14:paraId="00000D4B">
      <w:pPr>
        <w:ind w:firstLine="720"/>
        <w:jc w:val="both"/>
        <w:rPr>
          <w:color w:val="000000"/>
          <w:vertAlign w:val="baseline"/>
        </w:rPr>
      </w:pPr>
      <w:r>
        <w:rPr>
          <w:color w:val="000000"/>
          <w:vertAlign w:val="baseline"/>
          <w:rtl w:val="0"/>
        </w:rPr>
        <w:t xml:space="preserve"> *modelul educaţional minimal oferit de părinţi.</w:t>
      </w:r>
    </w:p>
    <w:p w14:paraId="00000D4C">
      <w:pPr>
        <w:ind w:firstLine="720"/>
        <w:jc w:val="both"/>
        <w:rPr>
          <w:rFonts w:ascii="Calibri" w:hAnsi="Calibri" w:eastAsia="Calibri" w:cs="Calibri"/>
          <w:color w:val="000000"/>
          <w:vertAlign w:val="baseline"/>
        </w:rPr>
      </w:pPr>
      <w:r>
        <w:rPr>
          <w:color w:val="000000"/>
          <w:u w:val="single"/>
          <w:vertAlign w:val="baseline"/>
          <w:rtl w:val="0"/>
        </w:rPr>
        <w:t>Problemele directe</w:t>
      </w:r>
      <w:r>
        <w:rPr>
          <w:color w:val="000000"/>
          <w:vertAlign w:val="baseline"/>
          <w:rtl w:val="0"/>
        </w:rPr>
        <w:t xml:space="preserve"> cu care se confruntă elevii liceului sunt:</w:t>
      </w:r>
    </w:p>
    <w:p w14:paraId="00000D4D">
      <w:pPr>
        <w:ind w:left="34" w:firstLine="686"/>
        <w:jc w:val="both"/>
        <w:rPr>
          <w:b w:val="0"/>
          <w:bCs w:val="0"/>
          <w:color w:val="000000"/>
          <w:vertAlign w:val="baseline"/>
        </w:rPr>
      </w:pPr>
      <w:r>
        <w:rPr>
          <w:b/>
          <w:bCs/>
          <w:color w:val="000000"/>
          <w:vertAlign w:val="baseline"/>
          <w:rtl w:val="0"/>
        </w:rPr>
        <w:t xml:space="preserve">- rată de absolvire scăzută: </w:t>
      </w:r>
      <w:r>
        <w:rPr>
          <w:color w:val="000000"/>
          <w:vertAlign w:val="baseline"/>
          <w:rtl w:val="0"/>
        </w:rPr>
        <w:t>Probleme financiare, plecarea în străinătate a părinţilor, angajarea timpurie, stima de sine scăzută au condus la  la o rată de absolvire scăzută în anul şcolar 2015-2016 99.29%.</w:t>
      </w:r>
      <w:r>
        <w:rPr>
          <w:b/>
          <w:bCs/>
          <w:color w:val="000000"/>
          <w:vertAlign w:val="baseline"/>
          <w:rtl w:val="0"/>
        </w:rPr>
        <w:t xml:space="preserve"> </w:t>
      </w:r>
      <w:r>
        <w:rPr>
          <w:color w:val="000000"/>
          <w:vertAlign w:val="baseline"/>
          <w:rtl w:val="0"/>
        </w:rPr>
        <w:t>Unii elevi resimt volumul informaţional din ciclul superior al liceului ca fiind unul la care nu poate să facă faţă. Familiile nu  încurajează finalizarea studiilor. După părasirea cursurilor de zi doar 50% se întorc la formele de continuare a studiilor .</w:t>
      </w:r>
    </w:p>
    <w:p w14:paraId="00000D4E">
      <w:pPr>
        <w:ind w:firstLine="720"/>
        <w:jc w:val="both"/>
        <w:rPr>
          <w:color w:val="000000"/>
          <w:vertAlign w:val="baseline"/>
        </w:rPr>
      </w:pPr>
      <w:r>
        <w:rPr>
          <w:b/>
          <w:bCs/>
          <w:color w:val="000000"/>
          <w:vertAlign w:val="baseline"/>
          <w:rtl w:val="0"/>
        </w:rPr>
        <w:t>- rată de participare scăzută la examenul de bacalaureat</w:t>
      </w:r>
      <w:r>
        <w:rPr>
          <w:color w:val="000000"/>
          <w:vertAlign w:val="baseline"/>
          <w:rtl w:val="0"/>
        </w:rPr>
        <w:t>:   Inconsecvenţa cu care tratează învăţarea, teama că nu vor reuşi contribuie în mod semnificativ la o rată de înscriere la Examenul de Bacalaureat  nesatisfăcătoare.</w:t>
      </w:r>
    </w:p>
    <w:p w14:paraId="00000D4F">
      <w:pPr>
        <w:ind w:firstLine="720"/>
        <w:jc w:val="both"/>
        <w:rPr>
          <w:color w:val="000000"/>
          <w:vertAlign w:val="baseline"/>
        </w:rPr>
      </w:pPr>
      <w:r>
        <w:rPr>
          <w:b/>
          <w:bCs/>
          <w:color w:val="000000"/>
          <w:vertAlign w:val="baseline"/>
          <w:rtl w:val="0"/>
        </w:rPr>
        <w:t>- rată de promovare a Examenului de Bacalaureat</w:t>
      </w:r>
      <w:r>
        <w:rPr>
          <w:color w:val="000000"/>
          <w:vertAlign w:val="baseline"/>
          <w:rtl w:val="0"/>
        </w:rPr>
        <w:t xml:space="preserve"> scăzută:  Rezultatele la Examenul de Bacalaureat  obţinute în ultimi ani sunt la valori apropiate cu rata de promovare pe județ. Elevii care se înscriu la acest examen uneori promovează cu medie peste 5 la disciplinele de Bacalaureat, dar nu reuşesc să obţină  minim  media 6.</w:t>
      </w:r>
    </w:p>
    <w:p w14:paraId="00000D50">
      <w:pPr>
        <w:jc w:val="both"/>
        <w:rPr>
          <w:color w:val="000000"/>
          <w:vertAlign w:val="baseline"/>
        </w:rPr>
      </w:pPr>
    </w:p>
    <w:p w14:paraId="00000D51">
      <w:pPr>
        <w:rPr>
          <w:color w:val="000000"/>
          <w:vertAlign w:val="baseline"/>
        </w:rPr>
      </w:pPr>
    </w:p>
    <w:p w14:paraId="00000D52">
      <w:pPr>
        <w:ind w:firstLine="360"/>
        <w:rPr>
          <w:b w:val="0"/>
          <w:bCs w:val="0"/>
          <w:color w:val="000000"/>
          <w:vertAlign w:val="baseline"/>
        </w:rPr>
      </w:pPr>
      <w:r>
        <w:rPr>
          <w:b/>
          <w:bCs/>
          <w:color w:val="000000"/>
          <w:vertAlign w:val="baseline"/>
          <w:rtl w:val="0"/>
        </w:rPr>
        <w:t>II. POSIBILE SOLUȚII , BENEFICIILE ȘI RISCURILE ACESTORA</w:t>
      </w:r>
    </w:p>
    <w:p w14:paraId="00000D53">
      <w:pPr>
        <w:rPr>
          <w:color w:val="000000"/>
          <w:vertAlign w:val="baseline"/>
        </w:rPr>
      </w:pPr>
    </w:p>
    <w:p w14:paraId="00000D54">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Reducerea cu 20% a numărului absențelor</w:t>
      </w:r>
    </w:p>
    <w:p w14:paraId="00000D55">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Creșterea cu 10% a nivelului performanței elevilor</w:t>
      </w:r>
    </w:p>
    <w:p w14:paraId="00000D56">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Creșterea cu 10% a promovabilității la examenele naționale</w:t>
      </w:r>
    </w:p>
    <w:p w14:paraId="00000D57">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Promovarea principiilor asigurării de șanse egale de către personalul școlii până la finele anului școlar</w:t>
      </w:r>
    </w:p>
    <w:p w14:paraId="00000D58">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Creșterea satisfacției beneficiarilor direcți și indirecți</w:t>
      </w:r>
    </w:p>
    <w:p w14:paraId="00000D59">
      <w:pPr>
        <w:jc w:val="both"/>
        <w:rPr>
          <w:color w:val="000000"/>
          <w:vertAlign w:val="baseline"/>
        </w:rPr>
      </w:pPr>
      <w:r>
        <w:rPr>
          <w:color w:val="000000"/>
          <w:vertAlign w:val="baseline"/>
          <w:rtl w:val="0"/>
        </w:rPr>
        <w:t>Pentru rezolvarea problemelor prioritare identificate se impun următoarele tipuri de activități:</w:t>
      </w:r>
    </w:p>
    <w:p w14:paraId="00000D5A">
      <w:pPr>
        <w:jc w:val="both"/>
        <w:rPr>
          <w:color w:val="000000"/>
          <w:vertAlign w:val="baseline"/>
        </w:rPr>
      </w:pPr>
      <w:r>
        <w:rPr>
          <w:color w:val="000000"/>
          <w:vertAlign w:val="baseline"/>
          <w:rtl w:val="0"/>
        </w:rPr>
        <w:t xml:space="preserve">- programe remediale  la disciplinele pentru examenul de bacalaureat ; </w:t>
      </w:r>
    </w:p>
    <w:p w14:paraId="00000D5B">
      <w:pPr>
        <w:jc w:val="both"/>
        <w:rPr>
          <w:color w:val="000000"/>
          <w:vertAlign w:val="baseline"/>
        </w:rPr>
      </w:pPr>
      <w:r>
        <w:rPr>
          <w:color w:val="000000"/>
          <w:vertAlign w:val="baseline"/>
          <w:rtl w:val="0"/>
        </w:rPr>
        <w:t>- activități de consiliere, de sprijin a elevilor;</w:t>
      </w:r>
    </w:p>
    <w:p w14:paraId="00000D5C">
      <w:pPr>
        <w:jc w:val="both"/>
        <w:rPr>
          <w:color w:val="000000"/>
          <w:vertAlign w:val="baseline"/>
        </w:rPr>
      </w:pPr>
      <w:r>
        <w:rPr>
          <w:color w:val="000000"/>
          <w:vertAlign w:val="baseline"/>
          <w:rtl w:val="0"/>
        </w:rPr>
        <w:t>- activităţi extracurriculare  variate ca număr, tip, nivel de implicare a cadrelor didactice, elevilor şi părinţilor;</w:t>
      </w:r>
    </w:p>
    <w:p w14:paraId="00000D5D">
      <w:pPr>
        <w:jc w:val="both"/>
        <w:rPr>
          <w:color w:val="000000"/>
          <w:vertAlign w:val="baseline"/>
        </w:rPr>
      </w:pPr>
      <w:r>
        <w:rPr>
          <w:color w:val="000000"/>
          <w:vertAlign w:val="baseline"/>
          <w:rtl w:val="0"/>
        </w:rPr>
        <w:t>- activitati de renovare/dotare ,îmbunătățirea bazei materiale( fonduri  din proiecte, fonduri pentru dotare cu aparatură multimedia, material didactic etc.)</w:t>
      </w:r>
    </w:p>
    <w:p w14:paraId="00000D5E">
      <w:pPr>
        <w:jc w:val="both"/>
        <w:rPr>
          <w:color w:val="000000"/>
          <w:vertAlign w:val="baseline"/>
        </w:rPr>
      </w:pPr>
      <w:r>
        <w:rPr>
          <w:color w:val="000000"/>
          <w:vertAlign w:val="baseline"/>
          <w:rtl w:val="0"/>
        </w:rPr>
        <w:t xml:space="preserve">- resurse umane: acoperirea  din punct de vedere financiar al activităţilor remediale, activităţilor de consiliere şi orientare în carieră, relaţiile cu liderii comuniţăţii locale,  relaţia cu instituţiile publice, private, guvernamentale şi nonguvernamentale de la nivel judeţean şi naţional, etc. </w:t>
      </w:r>
    </w:p>
    <w:p w14:paraId="00000D5F">
      <w:pPr>
        <w:jc w:val="both"/>
        <w:rPr>
          <w:b w:val="0"/>
          <w:bCs w:val="0"/>
          <w:color w:val="000000"/>
          <w:vertAlign w:val="baseline"/>
        </w:rPr>
      </w:pPr>
    </w:p>
    <w:p w14:paraId="00000D60">
      <w:pPr>
        <w:jc w:val="both"/>
        <w:rPr>
          <w:b w:val="0"/>
          <w:bCs w:val="0"/>
          <w:color w:val="000000"/>
          <w:vertAlign w:val="baseline"/>
        </w:rPr>
      </w:pPr>
    </w:p>
    <w:p w14:paraId="00000D61">
      <w:pPr>
        <w:ind w:firstLine="720"/>
        <w:jc w:val="both"/>
        <w:rPr>
          <w:b w:val="0"/>
          <w:bCs w:val="0"/>
          <w:color w:val="000000"/>
          <w:vertAlign w:val="baseline"/>
        </w:rPr>
      </w:pPr>
      <w:r>
        <w:rPr>
          <w:b/>
          <w:bCs/>
          <w:color w:val="000000"/>
          <w:vertAlign w:val="baseline"/>
          <w:rtl w:val="0"/>
        </w:rPr>
        <w:t>III.  GRUPUL ȚINTĂ</w:t>
      </w:r>
    </w:p>
    <w:p w14:paraId="00000D62">
      <w:pPr>
        <w:jc w:val="both"/>
        <w:rPr>
          <w:vertAlign w:val="baseline"/>
        </w:rPr>
      </w:pPr>
      <w:r>
        <w:rPr>
          <w:b/>
          <w:bCs/>
          <w:vertAlign w:val="baseline"/>
          <w:rtl w:val="0"/>
        </w:rPr>
        <w:t xml:space="preserve">            Beneficiarii directi</w:t>
      </w:r>
      <w:r>
        <w:rPr>
          <w:vertAlign w:val="baseline"/>
          <w:rtl w:val="0"/>
        </w:rPr>
        <w:t xml:space="preserve"> ai proiectului vor fi cei </w:t>
      </w:r>
      <w:r>
        <w:rPr>
          <w:b/>
          <w:bCs/>
          <w:vertAlign w:val="baseline"/>
          <w:rtl w:val="0"/>
        </w:rPr>
        <w:t>200</w:t>
      </w:r>
      <w:r>
        <w:rPr>
          <w:vertAlign w:val="baseline"/>
          <w:rtl w:val="0"/>
        </w:rPr>
        <w:t xml:space="preserve"> de elevi (clasele IX-XII) ai liceului/anual din grupul-țintă. Estimarea grupului a luat în calcul mobilitatea elevilor din diferite cauze (transfer de la/către alte licee din țară sau străinătate). Grupul țintă este alcătuit din 143 fete și 57 băieți, dintre care 175 elevi provin din familii cu venituri mici, 137 au cel puțin un părinte plecat în străinătate, 1 elev este cu cerințe educationale speciale si 1 elev este de etnie rroma. Elevii, care provin din grupurile vulnerabile descrise in proiect vor beneficia de program educational de sprijin in vederea sustinerii examenului de bacalaureat, program educativ integrat privind managementul informatiilor si al invatarii, elemente de antreprenoriat privind activitati ce presupun consilierea carierei, dezvoltarea abilitatilor de viata si cresterii motivatiei scolare.</w:t>
      </w:r>
    </w:p>
    <w:p w14:paraId="00000D63">
      <w:pPr>
        <w:jc w:val="both"/>
        <w:rPr>
          <w:vertAlign w:val="baseline"/>
        </w:rPr>
      </w:pPr>
      <w:r>
        <w:rPr>
          <w:vertAlign w:val="baseline"/>
          <w:rtl w:val="0"/>
        </w:rPr>
        <w:t xml:space="preserve">           </w:t>
      </w:r>
      <w:r>
        <w:rPr>
          <w:b/>
          <w:bCs/>
          <w:vertAlign w:val="baseline"/>
          <w:rtl w:val="0"/>
        </w:rPr>
        <w:t>Beneficiarii indirecti</w:t>
      </w:r>
      <w:r>
        <w:rPr>
          <w:vertAlign w:val="baseline"/>
          <w:rtl w:val="0"/>
        </w:rPr>
        <w:t xml:space="preserve"> vor fi 20 de cadre didactice, aproximativ 170 de parinti ai elevilor din grupul tinta, agentii economici, comunitatea si ceilalti elevi ai liceului cu care vor impartasi experienta acumulata prin activitatile proiectului.</w:t>
      </w:r>
    </w:p>
    <w:p w14:paraId="00000D64">
      <w:pPr>
        <w:jc w:val="both"/>
        <w:rPr>
          <w:vertAlign w:val="baseline"/>
        </w:rPr>
      </w:pPr>
      <w:r>
        <w:rPr>
          <w:vertAlign w:val="baseline"/>
          <w:rtl w:val="0"/>
        </w:rPr>
        <w:t xml:space="preserve">          Profesorii vor avea satisfacția că munca la catedră cu elevi motivați se va reflecta în rezultate bune la examenul de bacalaureat, parintii vor simti un real sprijin in formarea copiilor lor, iar comunitatea va avea un numar considerabil de tineri formati pentru viitor.</w:t>
      </w:r>
    </w:p>
    <w:p w14:paraId="00000D65">
      <w:pPr>
        <w:jc w:val="both"/>
        <w:rPr>
          <w:vertAlign w:val="baseline"/>
        </w:rPr>
      </w:pPr>
      <w:r>
        <w:rPr>
          <w:vertAlign w:val="baseline"/>
          <w:rtl w:val="0"/>
        </w:rPr>
        <w:t xml:space="preserve">         Liceul va deveni un exemplu prin diseminarea rezultatelor obtinute in urma proiectului. Participarea la Proiectul ROSE va determina imbunatatitrea imaginii scolii prin promovarea rezultatelor proiectului la nivelul comunitatii educationale si locale, cresterea gradului de vizibilitate la nivelul comunitatii, cu impact asupra oportunitatilor de parteneriat in dezvoltarea altor proiecte si imbunatatirea bazei materiale cu echipamente de ultima generatie.</w:t>
      </w:r>
    </w:p>
    <w:p w14:paraId="00000D66">
      <w:pPr>
        <w:jc w:val="both"/>
        <w:rPr>
          <w:color w:val="000000"/>
          <w:vertAlign w:val="baseline"/>
        </w:rPr>
      </w:pPr>
    </w:p>
    <w:p w14:paraId="00000D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90" w:right="0" w:firstLine="63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IV.OBIECTIVUL GENERAL</w:t>
      </w:r>
    </w:p>
    <w:p w14:paraId="00000D68">
      <w:pPr>
        <w:ind w:firstLine="720"/>
        <w:rPr>
          <w:vertAlign w:val="baseline"/>
        </w:rPr>
      </w:pPr>
      <w:r>
        <w:rPr>
          <w:b/>
          <w:bCs/>
          <w:vertAlign w:val="baseline"/>
          <w:rtl w:val="0"/>
        </w:rPr>
        <w:t>Obiectivul general al proiectului</w:t>
      </w:r>
      <w:r>
        <w:rPr>
          <w:vertAlign w:val="baseline"/>
          <w:rtl w:val="0"/>
        </w:rPr>
        <w:t xml:space="preserve"> este promovarea asigurarii de sanse egale in vederea accesului la educatie a tuturor elevilor si reducerea ratei de abandon scolar, cresterea ratei de absolvire si imbunatatirea performantei elevilor din Liceul de Arta Gheorghe Tattarescu Focsani la examenul de bacalaureat.</w:t>
      </w:r>
    </w:p>
    <w:p w14:paraId="00000D69">
      <w:pPr>
        <w:rPr>
          <w:vertAlign w:val="baseline"/>
        </w:rPr>
      </w:pPr>
    </w:p>
    <w:p w14:paraId="00000D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V. OBIECTIVELE SPECIFICE</w:t>
      </w:r>
    </w:p>
    <w:p w14:paraId="00000D6B">
      <w:pPr>
        <w:jc w:val="both"/>
        <w:rPr>
          <w:vertAlign w:val="baseline"/>
        </w:rPr>
      </w:pPr>
      <w:r>
        <w:rPr>
          <w:b/>
          <w:bCs/>
          <w:i/>
          <w:iCs/>
          <w:vertAlign w:val="baseline"/>
          <w:rtl w:val="0"/>
        </w:rPr>
        <w:t>OS1: Reducerea absenteismului cu 20 % (implicit reducerea abandonului scolar)</w:t>
      </w:r>
      <w:r>
        <w:rPr>
          <w:vertAlign w:val="baseline"/>
          <w:rtl w:val="0"/>
        </w:rPr>
        <w:t xml:space="preserve"> si cresterea participarii la educatie a elevilor scolarizati in Liceul de Arta, cu accent pe elevii aflati in situatie de risc sau apartinand grupurilor vulnerabile  intr-o perioada de 4 ani.</w:t>
      </w:r>
    </w:p>
    <w:p w14:paraId="00000D6C">
      <w:pPr>
        <w:jc w:val="both"/>
        <w:rPr>
          <w:vertAlign w:val="baseline"/>
        </w:rPr>
      </w:pPr>
      <w:r>
        <w:rPr>
          <w:b/>
          <w:bCs/>
          <w:i/>
          <w:iCs/>
          <w:vertAlign w:val="baseline"/>
          <w:rtl w:val="0"/>
        </w:rPr>
        <w:t>OS2: Cresterea ratei de absolvire a elevilor de liceu (clasele IX-XII) cu 5% anual</w:t>
      </w:r>
      <w:r>
        <w:rPr>
          <w:vertAlign w:val="baseline"/>
          <w:rtl w:val="0"/>
        </w:rPr>
        <w:t>, prin activitati remediale, parteneriat interscolar, comunitar si interactiunea elevilor institutiei cu specialisti din diferite domenii educationale</w:t>
      </w:r>
    </w:p>
    <w:p w14:paraId="00000D6D">
      <w:pPr>
        <w:jc w:val="both"/>
        <w:rPr>
          <w:vertAlign w:val="baseline"/>
        </w:rPr>
      </w:pPr>
      <w:r>
        <w:rPr>
          <w:b/>
          <w:bCs/>
          <w:i/>
          <w:iCs/>
          <w:vertAlign w:val="baseline"/>
          <w:rtl w:val="0"/>
        </w:rPr>
        <w:t>OS3: Cresterea cu 10% anual a numarului de participanti la examenul de Bacalaureat</w:t>
      </w:r>
      <w:r>
        <w:rPr>
          <w:vertAlign w:val="baseline"/>
          <w:rtl w:val="0"/>
        </w:rPr>
        <w:t>, prin activitati care sa-i motiveze sa-si continue studiile, ameliorarea climatului educational prin utilizarea invatarii formale si non-formale.</w:t>
      </w:r>
    </w:p>
    <w:p w14:paraId="00000D6E">
      <w:pPr>
        <w:jc w:val="both"/>
        <w:rPr>
          <w:vertAlign w:val="baseline"/>
        </w:rPr>
      </w:pPr>
      <w:r>
        <w:rPr>
          <w:b/>
          <w:bCs/>
          <w:i/>
          <w:iCs/>
          <w:vertAlign w:val="baseline"/>
          <w:rtl w:val="0"/>
        </w:rPr>
        <w:t>OS4: Cresterea cu 5% anual a promovabilitatii la examenul de Bacalaureat</w:t>
      </w:r>
      <w:r>
        <w:rPr>
          <w:vertAlign w:val="baseline"/>
          <w:rtl w:val="0"/>
        </w:rPr>
        <w:t xml:space="preserve"> prin activitati remediale si parteneriat scoala- familie- parteneri educationali</w:t>
      </w:r>
    </w:p>
    <w:p w14:paraId="00000D6F">
      <w:pPr>
        <w:jc w:val="both"/>
        <w:rPr>
          <w:vertAlign w:val="baseline"/>
        </w:rPr>
      </w:pPr>
      <w:r>
        <w:rPr>
          <w:b/>
          <w:bCs/>
          <w:i/>
          <w:iCs/>
          <w:vertAlign w:val="baseline"/>
          <w:rtl w:val="0"/>
        </w:rPr>
        <w:t>OS5: Imbunatatirea actului instructiv-educativ</w:t>
      </w:r>
      <w:r>
        <w:rPr>
          <w:vertAlign w:val="baseline"/>
          <w:rtl w:val="0"/>
        </w:rPr>
        <w:t>, anual, prin asigurarea bazei materiale a scolii conform standardelor educationale europene. Amenajarea unui spatiu de invatare prin dotare cu echipamente multimedia si mobilier pentru desfasurarea activitatilor din proiectul ROSE.</w:t>
      </w:r>
    </w:p>
    <w:p w14:paraId="00000D70">
      <w:pPr>
        <w:jc w:val="both"/>
        <w:rPr>
          <w:vertAlign w:val="baseline"/>
        </w:rPr>
      </w:pPr>
      <w:r>
        <w:rPr>
          <w:b/>
          <w:bCs/>
          <w:i/>
          <w:iCs/>
          <w:vertAlign w:val="baseline"/>
          <w:rtl w:val="0"/>
        </w:rPr>
        <w:t>OS6: Diversificarea ofertei curriculare prin planuri remediale, de consiliere si de sprijin</w:t>
      </w:r>
      <w:r>
        <w:rPr>
          <w:vertAlign w:val="baseline"/>
          <w:rtl w:val="0"/>
        </w:rPr>
        <w:t xml:space="preserve"> pentru elevi, anual, in vederea cresterii ratei de promovare la examenul de bacalaureat cu minim 10% in perioada proiectului.</w:t>
      </w:r>
    </w:p>
    <w:p w14:paraId="00000D71">
      <w:pPr>
        <w:jc w:val="both"/>
        <w:rPr>
          <w:vertAlign w:val="baseline"/>
        </w:rPr>
      </w:pPr>
      <w:r>
        <w:rPr>
          <w:vertAlign w:val="baseline"/>
          <w:rtl w:val="0"/>
        </w:rPr>
        <w:t xml:space="preserve">Prin obiectivele sale specifice, proiectul contribuie in mod direct la realizarea obiectivului general al proiectului ROSE si urmaresc atingerea indicatorilor specificati in Ghidul Aplicantului.  </w:t>
      </w:r>
    </w:p>
    <w:p w14:paraId="00000D72">
      <w:pPr>
        <w:rPr>
          <w:vertAlign w:val="baseline"/>
        </w:rPr>
      </w:pPr>
    </w:p>
    <w:p w14:paraId="00000D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90" w:right="0" w:firstLine="63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VI. MONITORIZARE SI EVALUARE</w:t>
      </w:r>
    </w:p>
    <w:p w14:paraId="00000D74">
      <w:pPr>
        <w:rPr>
          <w:vertAlign w:val="baseline"/>
        </w:rPr>
      </w:pPr>
      <w:r>
        <w:rPr>
          <w:vertAlign w:val="baseline"/>
          <w:rtl w:val="0"/>
        </w:rPr>
        <w:t xml:space="preserve">           Monitorizarea are ca sop colectarea datelor pe tot parcursul implementarii proiectului . Ea va fi realizata de catre echipa de proiect pe perioada desfasurarii acestuia si se vor urmari:</w:t>
      </w:r>
    </w:p>
    <w:p w14:paraId="00000D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realizarea de rapoarte financiare trimestriale si anuale;</w:t>
      </w:r>
    </w:p>
    <w:p w14:paraId="00000D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-realizarea de rapoarte privind implementarea tehnica si financiara;</w:t>
      </w:r>
    </w:p>
    <w:p w14:paraId="00000D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-realizarea de rapoarte lunare/finale ale activitatilor;</w:t>
      </w:r>
    </w:p>
    <w:p w14:paraId="00000D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-realizarea fiselor de pontaj/activitate ;</w:t>
      </w:r>
    </w:p>
    <w:p w14:paraId="00000D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-aplicarea de chestionare;</w:t>
      </w:r>
    </w:p>
    <w:p w14:paraId="00000D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-aplicarea de teste initiale/partiale/finale de evaluare sau prognoza;</w:t>
      </w:r>
    </w:p>
    <w:p w14:paraId="00000D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-realizarea de fise de autoevaluare</w:t>
      </w:r>
    </w:p>
    <w:p w14:paraId="00000D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-realizarea de grafice de analiza;</w:t>
      </w:r>
    </w:p>
    <w:p w14:paraId="00000D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-planificarea si finalizarea unor intalniri de lucru;</w:t>
      </w:r>
    </w:p>
    <w:p w14:paraId="00000D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-intocmirea unor procese verbale.</w:t>
      </w:r>
    </w:p>
    <w:p w14:paraId="00000D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9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D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90" w:right="0" w:firstLine="63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VII. ECHIPA DE PROIECT</w:t>
      </w:r>
    </w:p>
    <w:p w14:paraId="00000D81">
      <w:pPr>
        <w:rPr>
          <w:vertAlign w:val="baseline"/>
        </w:rPr>
      </w:pPr>
      <w:r>
        <w:rPr>
          <w:vertAlign w:val="baseline"/>
          <w:rtl w:val="0"/>
        </w:rPr>
        <w:t>Rolurile, responsabilitatile si atributiile membrilor echipei de proiect sunt dupa cum urmeaza:</w:t>
      </w:r>
    </w:p>
    <w:p w14:paraId="00000D82">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360"/>
        <w:jc w:val="both"/>
        <w:rPr>
          <w:b w:val="0"/>
          <w:bCs w:val="0"/>
          <w:i w:val="0"/>
          <w:iCs w:val="0"/>
          <w:smallCaps w:val="0"/>
          <w:strike w:val="0"/>
          <w:color w:val="000000"/>
          <w:sz w:val="24"/>
          <w:szCs w:val="24"/>
          <w:u w:val="none"/>
          <w:shd w:val="clear" w:fill="auto"/>
        </w:rPr>
      </w:pPr>
      <w:r>
        <w:rPr>
          <w:rFonts w:ascii="Calibri" w:hAnsi="Calibri" w:eastAsia="Calibri" w:cs="Calibri"/>
          <w:b/>
          <w:bCs/>
          <w:i/>
          <w:iCs/>
          <w:smallCaps w:val="0"/>
          <w:strike w:val="0"/>
          <w:color w:val="000000"/>
          <w:sz w:val="24"/>
          <w:szCs w:val="24"/>
          <w:u w:val="none"/>
          <w:shd w:val="clear" w:fill="auto"/>
          <w:vertAlign w:val="baseline"/>
          <w:rtl w:val="0"/>
        </w:rPr>
        <w:t>Coordonatorul de grant- Constantinescu Ioana (directorul Liceului de Artă</w:t>
      </w:r>
      <w:r>
        <w:rPr>
          <w:rFonts w:ascii="Calibri" w:hAnsi="Calibri" w:eastAsia="Calibri" w:cs="Calibri"/>
          <w:b w:val="0"/>
          <w:bCs w:val="0"/>
          <w:i w:val="0"/>
          <w:iCs w:val="0"/>
          <w:smallCaps w:val="0"/>
          <w:strike w:val="0"/>
          <w:color w:val="000000"/>
          <w:sz w:val="24"/>
          <w:szCs w:val="24"/>
          <w:u w:val="none"/>
          <w:shd w:val="clear" w:fill="auto"/>
          <w:vertAlign w:val="baseline"/>
          <w:rtl w:val="0"/>
        </w:rPr>
        <w:t>)- mediatizeaza si promoveaza activitatile, coordoneaza relatia cu organismele de audiere externa, asista toate actiunile de natura juridica, proiecteaza si planifica implementarea activitatilor, negociaza si rezolva conflictele interne, informeaza periodic C.A., C.E.A.C. si C.P. despre progresul proiectului.</w:t>
      </w:r>
    </w:p>
    <w:p w14:paraId="00000D83">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Calibri" w:hAnsi="Calibri" w:eastAsia="Calibri" w:cs="Calibri"/>
          <w:b/>
          <w:bCs/>
          <w:i/>
          <w:iCs/>
          <w:smallCaps w:val="0"/>
          <w:strike w:val="0"/>
          <w:color w:val="000000"/>
          <w:sz w:val="24"/>
          <w:szCs w:val="24"/>
          <w:u w:val="none"/>
          <w:shd w:val="clear" w:fill="auto"/>
          <w:vertAlign w:val="baseline"/>
          <w:rtl w:val="0"/>
        </w:rPr>
        <w:t>Responsabil monitorizare</w:t>
      </w:r>
      <w:r>
        <w:rPr>
          <w:rFonts w:ascii="Calibri" w:hAnsi="Calibri" w:eastAsia="Calibri" w:cs="Calibri"/>
          <w:b w:val="0"/>
          <w:bCs w:val="0"/>
          <w:i w:val="0"/>
          <w:iCs w:val="0"/>
          <w:smallCaps w:val="0"/>
          <w:strike w:val="0"/>
          <w:color w:val="000000"/>
          <w:sz w:val="24"/>
          <w:szCs w:val="24"/>
          <w:u w:val="none"/>
          <w:shd w:val="clear" w:fill="auto"/>
          <w:vertAlign w:val="baseline"/>
          <w:rtl w:val="0"/>
        </w:rPr>
        <w:t>-</w:t>
      </w:r>
      <w:r>
        <w:rPr>
          <w:rFonts w:ascii="Calibri" w:hAnsi="Calibri" w:eastAsia="Calibri" w:cs="Calibri"/>
          <w:b/>
          <w:bCs/>
          <w:i/>
          <w:iCs/>
          <w:smallCaps w:val="0"/>
          <w:strike w:val="0"/>
          <w:color w:val="000000"/>
          <w:sz w:val="24"/>
          <w:szCs w:val="24"/>
          <w:u w:val="none"/>
          <w:shd w:val="clear" w:fill="auto"/>
          <w:vertAlign w:val="baseline"/>
          <w:rtl w:val="0"/>
        </w:rPr>
        <w:t>Porumboiu Laura</w:t>
      </w:r>
      <w:r>
        <w:rPr>
          <w:rFonts w:ascii="Calibri" w:hAnsi="Calibri" w:eastAsia="Calibri" w:cs="Calibri"/>
          <w:b w:val="0"/>
          <w:bCs w:val="0"/>
          <w:i w:val="0"/>
          <w:iCs w:val="0"/>
          <w:smallCaps w:val="0"/>
          <w:strike w:val="0"/>
          <w:color w:val="000000"/>
          <w:sz w:val="24"/>
          <w:szCs w:val="24"/>
          <w:u w:val="none"/>
          <w:shd w:val="clear" w:fill="auto"/>
          <w:vertAlign w:val="baseline"/>
          <w:rtl w:val="0"/>
        </w:rPr>
        <w:t xml:space="preserve"> - monitorizeaza implementarea activitatilor, gradul de </w:t>
      </w:r>
    </w:p>
    <w:p w14:paraId="00000D84">
      <w:pPr>
        <w:jc w:val="both"/>
        <w:rPr>
          <w:vertAlign w:val="baseline"/>
        </w:rPr>
      </w:pPr>
      <w:r>
        <w:rPr>
          <w:vertAlign w:val="baseline"/>
          <w:rtl w:val="0"/>
        </w:rPr>
        <w:t>satisfactie al beneficiarilor, intomeste rapoarte periodice, participa la sedintele echipei de implementare a proiectului, la activitatile extrascolare si cele de amenajare a salii ROSE.</w:t>
      </w:r>
    </w:p>
    <w:p w14:paraId="00000D85">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360"/>
        <w:jc w:val="both"/>
        <w:rPr>
          <w:b w:val="0"/>
          <w:bCs w:val="0"/>
          <w:i w:val="0"/>
          <w:iCs w:val="0"/>
          <w:smallCaps w:val="0"/>
          <w:strike w:val="0"/>
          <w:color w:val="000000"/>
          <w:sz w:val="24"/>
          <w:szCs w:val="24"/>
          <w:u w:val="none"/>
          <w:shd w:val="clear" w:fill="auto"/>
        </w:rPr>
      </w:pPr>
      <w:r>
        <w:rPr>
          <w:rFonts w:ascii="Calibri" w:hAnsi="Calibri" w:eastAsia="Calibri" w:cs="Calibri"/>
          <w:b/>
          <w:bCs/>
          <w:i/>
          <w:iCs/>
          <w:smallCaps w:val="0"/>
          <w:strike w:val="0"/>
          <w:color w:val="000000"/>
          <w:sz w:val="24"/>
          <w:szCs w:val="24"/>
          <w:u w:val="none"/>
          <w:shd w:val="clear" w:fill="auto"/>
          <w:vertAlign w:val="baseline"/>
          <w:rtl w:val="0"/>
        </w:rPr>
        <w:t>Responsabil evaluare- Ladunca Mihai –</w:t>
      </w:r>
      <w:r>
        <w:rPr>
          <w:rFonts w:ascii="Calibri" w:hAnsi="Calibri" w:eastAsia="Calibri" w:cs="Calibri"/>
          <w:b w:val="0"/>
          <w:bCs w:val="0"/>
          <w:i w:val="0"/>
          <w:iCs w:val="0"/>
          <w:smallCaps w:val="0"/>
          <w:strike w:val="0"/>
          <w:color w:val="000000"/>
          <w:sz w:val="24"/>
          <w:szCs w:val="24"/>
          <w:u w:val="none"/>
          <w:shd w:val="clear" w:fill="auto"/>
          <w:vertAlign w:val="baseline"/>
          <w:rtl w:val="0"/>
        </w:rPr>
        <w:t>verifica modul de realizare a activitatilor desfasurate, analizeaza rezultatele activitatilor, intocmeste situatiile statistice privind rezultatele scolare la sfarsitul fiecarui trimestru, semestru, an; verfica gradul de realizare a indicatorilor de impact si de rezultat al proiectului.</w:t>
      </w:r>
    </w:p>
    <w:p w14:paraId="00000D86">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Calibri" w:hAnsi="Calibri" w:eastAsia="Calibri" w:cs="Calibri"/>
          <w:b/>
          <w:bCs/>
          <w:i/>
          <w:iCs/>
          <w:smallCaps w:val="0"/>
          <w:strike w:val="0"/>
          <w:color w:val="000000"/>
          <w:sz w:val="24"/>
          <w:szCs w:val="24"/>
          <w:u w:val="none"/>
          <w:shd w:val="clear" w:fill="auto"/>
          <w:vertAlign w:val="baseline"/>
          <w:rtl w:val="0"/>
        </w:rPr>
        <w:t>Responsabilul financiar –Dumitriu Lenuta</w:t>
      </w:r>
      <w:r>
        <w:rPr>
          <w:rFonts w:ascii="Calibri" w:hAnsi="Calibri" w:eastAsia="Calibri" w:cs="Calibri"/>
          <w:b w:val="0"/>
          <w:bCs w:val="0"/>
          <w:i w:val="0"/>
          <w:iCs w:val="0"/>
          <w:smallCaps w:val="0"/>
          <w:strike w:val="0"/>
          <w:color w:val="000000"/>
          <w:sz w:val="24"/>
          <w:szCs w:val="24"/>
          <w:u w:val="none"/>
          <w:shd w:val="clear" w:fill="auto"/>
          <w:vertAlign w:val="baseline"/>
          <w:rtl w:val="0"/>
        </w:rPr>
        <w:t xml:space="preserve"> - asigura procedurile financiare necesare</w:t>
      </w:r>
    </w:p>
    <w:p w14:paraId="00000D87">
      <w:pPr>
        <w:jc w:val="both"/>
        <w:rPr>
          <w:vertAlign w:val="baseline"/>
        </w:rPr>
      </w:pPr>
      <w:r>
        <w:rPr>
          <w:vertAlign w:val="baseline"/>
          <w:rtl w:val="0"/>
        </w:rPr>
        <w:t>implementarii proiectului, realizeaza rapoartele financiare, realizeaza sarcinile din</w:t>
      </w:r>
    </w:p>
    <w:p w14:paraId="00000D88">
      <w:pPr>
        <w:jc w:val="both"/>
        <w:rPr>
          <w:vertAlign w:val="baseline"/>
        </w:rPr>
      </w:pPr>
      <w:r>
        <w:rPr>
          <w:vertAlign w:val="baseline"/>
          <w:rtl w:val="0"/>
        </w:rPr>
        <w:t xml:space="preserve"> domeniul contabil, realizeaza si gestioneaza documentele contabile.</w:t>
      </w:r>
    </w:p>
    <w:p w14:paraId="00000D89">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b w:val="0"/>
          <w:bCs w:val="0"/>
          <w:i w:val="0"/>
          <w:iCs w:val="0"/>
          <w:smallCaps w:val="0"/>
          <w:strike w:val="0"/>
          <w:color w:val="000000"/>
          <w:sz w:val="24"/>
          <w:szCs w:val="24"/>
          <w:u w:val="none"/>
          <w:shd w:val="clear" w:fill="auto"/>
        </w:rPr>
      </w:pPr>
      <w:r>
        <w:rPr>
          <w:rFonts w:ascii="Calibri" w:hAnsi="Calibri" w:eastAsia="Calibri" w:cs="Calibri"/>
          <w:b/>
          <w:bCs/>
          <w:i/>
          <w:iCs/>
          <w:smallCaps w:val="0"/>
          <w:strike w:val="0"/>
          <w:color w:val="000000"/>
          <w:sz w:val="24"/>
          <w:szCs w:val="24"/>
          <w:u w:val="none"/>
          <w:shd w:val="clear" w:fill="auto"/>
          <w:vertAlign w:val="baseline"/>
          <w:rtl w:val="0"/>
        </w:rPr>
        <w:t>Responsabil cu resursele umane – Dragomir Sorina</w:t>
      </w:r>
      <w:r>
        <w:rPr>
          <w:rFonts w:ascii="Calibri" w:hAnsi="Calibri" w:eastAsia="Calibri" w:cs="Calibri"/>
          <w:b w:val="0"/>
          <w:bCs w:val="0"/>
          <w:i w:val="0"/>
          <w:iCs w:val="0"/>
          <w:smallCaps w:val="0"/>
          <w:strike w:val="0"/>
          <w:color w:val="000000"/>
          <w:sz w:val="24"/>
          <w:szCs w:val="24"/>
          <w:u w:val="none"/>
          <w:shd w:val="clear" w:fill="auto"/>
          <w:vertAlign w:val="baseline"/>
          <w:rtl w:val="0"/>
        </w:rPr>
        <w:t xml:space="preserve"> - intocmeste contractele, fisele de </w:t>
      </w:r>
    </w:p>
    <w:p w14:paraId="00000D8A">
      <w:pPr>
        <w:jc w:val="both"/>
        <w:rPr>
          <w:vertAlign w:val="baseline"/>
        </w:rPr>
      </w:pPr>
      <w:r>
        <w:rPr>
          <w:vertAlign w:val="baseline"/>
          <w:rtl w:val="0"/>
        </w:rPr>
        <w:t>atributii, anexele la contractul de munca pentru profesorii care vor sustine programele remediale si de consiliere, statele de plata specifice activitatilor din proiect.</w:t>
      </w:r>
    </w:p>
    <w:p w14:paraId="00000D8B">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360"/>
        <w:jc w:val="both"/>
        <w:rPr>
          <w:b w:val="0"/>
          <w:bCs w:val="0"/>
          <w:i w:val="0"/>
          <w:iCs w:val="0"/>
          <w:smallCaps w:val="0"/>
          <w:strike w:val="0"/>
          <w:color w:val="000000"/>
          <w:sz w:val="24"/>
          <w:szCs w:val="24"/>
          <w:u w:val="none"/>
          <w:shd w:val="clear" w:fill="auto"/>
        </w:rPr>
      </w:pPr>
      <w:r>
        <w:rPr>
          <w:rFonts w:ascii="Calibri" w:hAnsi="Calibri" w:eastAsia="Calibri" w:cs="Calibri"/>
          <w:b/>
          <w:bCs/>
          <w:i/>
          <w:iCs/>
          <w:smallCaps w:val="0"/>
          <w:strike w:val="0"/>
          <w:color w:val="000000"/>
          <w:sz w:val="24"/>
          <w:szCs w:val="24"/>
          <w:u w:val="none"/>
          <w:shd w:val="clear" w:fill="auto"/>
          <w:vertAlign w:val="baseline"/>
          <w:rtl w:val="0"/>
        </w:rPr>
        <w:t>Responsabil cu achizitiile –Lascan Claudia</w:t>
      </w:r>
      <w:r>
        <w:rPr>
          <w:rFonts w:ascii="Calibri" w:hAnsi="Calibri" w:eastAsia="Calibri" w:cs="Calibri"/>
          <w:b w:val="0"/>
          <w:bCs w:val="0"/>
          <w:i w:val="0"/>
          <w:iCs w:val="0"/>
          <w:smallCaps w:val="0"/>
          <w:strike w:val="0"/>
          <w:color w:val="000000"/>
          <w:sz w:val="24"/>
          <w:szCs w:val="24"/>
          <w:u w:val="none"/>
          <w:shd w:val="clear" w:fill="auto"/>
          <w:vertAlign w:val="baseline"/>
          <w:rtl w:val="0"/>
        </w:rPr>
        <w:t xml:space="preserve"> - intocmeste Planul de achizitii si toata documentatia aferenta achizitiilor effectuate in cadrul proiectului.</w:t>
      </w:r>
    </w:p>
    <w:p w14:paraId="00000D8C">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360"/>
        <w:jc w:val="both"/>
        <w:rPr>
          <w:b w:val="0"/>
          <w:bCs w:val="0"/>
          <w:i w:val="0"/>
          <w:iCs w:val="0"/>
          <w:smallCaps w:val="0"/>
          <w:strike w:val="0"/>
          <w:color w:val="000000"/>
          <w:sz w:val="24"/>
          <w:szCs w:val="24"/>
          <w:u w:val="none"/>
          <w:shd w:val="clear" w:fill="auto"/>
        </w:rPr>
      </w:pPr>
      <w:r>
        <w:rPr>
          <w:rFonts w:ascii="Calibri" w:hAnsi="Calibri" w:eastAsia="Calibri" w:cs="Calibri"/>
          <w:b/>
          <w:bCs/>
          <w:i/>
          <w:iCs/>
          <w:smallCaps w:val="0"/>
          <w:strike w:val="0"/>
          <w:color w:val="000000"/>
          <w:sz w:val="24"/>
          <w:szCs w:val="24"/>
          <w:u w:val="none"/>
          <w:shd w:val="clear" w:fill="auto"/>
          <w:vertAlign w:val="baseline"/>
          <w:rtl w:val="0"/>
        </w:rPr>
        <w:t>Responsabilul pentru activitatile de consiliere la nivel de grup – Constantinescu Ioana</w:t>
      </w:r>
      <w:r>
        <w:rPr>
          <w:rFonts w:ascii="Calibri" w:hAnsi="Calibri" w:eastAsia="Calibri" w:cs="Calibri"/>
          <w:b w:val="0"/>
          <w:bCs w:val="0"/>
          <w:i w:val="0"/>
          <w:iCs w:val="0"/>
          <w:smallCaps w:val="0"/>
          <w:strike w:val="0"/>
          <w:color w:val="000000"/>
          <w:sz w:val="24"/>
          <w:szCs w:val="24"/>
          <w:u w:val="none"/>
          <w:shd w:val="clear" w:fill="auto"/>
          <w:vertAlign w:val="baseline"/>
          <w:rtl w:val="0"/>
        </w:rPr>
        <w:t>-</w:t>
      </w:r>
      <w:r>
        <w:rPr>
          <w:rFonts w:ascii="Calibri" w:hAnsi="Calibri" w:eastAsia="Calibri" w:cs="Calibri"/>
          <w:b/>
          <w:bCs/>
          <w:i/>
          <w:iCs/>
          <w:smallCaps w:val="0"/>
          <w:strike w:val="0"/>
          <w:color w:val="000000"/>
          <w:sz w:val="24"/>
          <w:szCs w:val="24"/>
          <w:u w:val="none"/>
          <w:shd w:val="clear" w:fill="auto"/>
          <w:vertAlign w:val="baseline"/>
          <w:rtl w:val="0"/>
        </w:rPr>
        <w:t>–</w:t>
      </w:r>
      <w:r>
        <w:rPr>
          <w:rFonts w:ascii="Calibri" w:hAnsi="Calibri" w:eastAsia="Calibri" w:cs="Calibri"/>
          <w:b w:val="0"/>
          <w:bCs w:val="0"/>
          <w:i w:val="0"/>
          <w:iCs w:val="0"/>
          <w:smallCaps w:val="0"/>
          <w:strike w:val="0"/>
          <w:color w:val="000000"/>
          <w:sz w:val="24"/>
          <w:szCs w:val="24"/>
          <w:u w:val="none"/>
          <w:shd w:val="clear" w:fill="auto"/>
          <w:vertAlign w:val="baseline"/>
          <w:rtl w:val="0"/>
        </w:rPr>
        <w:t xml:space="preserve"> </w:t>
      </w:r>
      <w:r>
        <w:rPr>
          <w:rFonts w:ascii="Calibri" w:hAnsi="Calibri" w:eastAsia="Calibri" w:cs="Calibri"/>
          <w:b/>
          <w:bCs/>
          <w:i/>
          <w:iCs/>
          <w:smallCaps w:val="0"/>
          <w:strike w:val="0"/>
          <w:color w:val="000000"/>
          <w:sz w:val="24"/>
          <w:szCs w:val="24"/>
          <w:u w:val="none"/>
          <w:shd w:val="clear" w:fill="auto"/>
          <w:vertAlign w:val="baseline"/>
          <w:rtl w:val="0"/>
        </w:rPr>
        <w:t>Viorica Dracea</w:t>
      </w:r>
      <w:r>
        <w:rPr>
          <w:rFonts w:ascii="Calibri" w:hAnsi="Calibri" w:eastAsia="Calibri" w:cs="Calibri"/>
          <w:b w:val="0"/>
          <w:bCs w:val="0"/>
          <w:i w:val="0"/>
          <w:iCs w:val="0"/>
          <w:smallCaps w:val="0"/>
          <w:strike w:val="0"/>
          <w:color w:val="000000"/>
          <w:sz w:val="24"/>
          <w:szCs w:val="24"/>
          <w:u w:val="none"/>
          <w:shd w:val="clear" w:fill="auto"/>
          <w:vertAlign w:val="baseline"/>
          <w:rtl w:val="0"/>
        </w:rPr>
        <w:t xml:space="preserve">,verifica intocmirea planificarilor pentru activitatile de consiliere stabilind programul activitatilor specifice. </w:t>
      </w:r>
    </w:p>
    <w:p w14:paraId="00000D8D">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360"/>
        <w:jc w:val="both"/>
        <w:rPr>
          <w:b w:val="0"/>
          <w:bCs w:val="0"/>
          <w:i w:val="0"/>
          <w:iCs w:val="0"/>
          <w:smallCaps w:val="0"/>
          <w:strike w:val="0"/>
          <w:color w:val="000000"/>
          <w:sz w:val="24"/>
          <w:szCs w:val="24"/>
          <w:u w:val="none"/>
          <w:shd w:val="clear" w:fill="auto"/>
        </w:rPr>
      </w:pPr>
      <w:r>
        <w:rPr>
          <w:rFonts w:ascii="Calibri" w:hAnsi="Calibri" w:eastAsia="Calibri" w:cs="Calibri"/>
          <w:b/>
          <w:bCs/>
          <w:i/>
          <w:iCs/>
          <w:smallCaps w:val="0"/>
          <w:strike w:val="0"/>
          <w:color w:val="000000"/>
          <w:sz w:val="24"/>
          <w:szCs w:val="24"/>
          <w:u w:val="none"/>
          <w:shd w:val="clear" w:fill="auto"/>
          <w:vertAlign w:val="baseline"/>
          <w:rtl w:val="0"/>
        </w:rPr>
        <w:t>Responsabil pentru excursii si vizite de documentare/ culturale –Safta Adriana</w:t>
      </w:r>
      <w:r>
        <w:rPr>
          <w:rFonts w:ascii="Calibri" w:hAnsi="Calibri" w:eastAsia="Calibri" w:cs="Calibri"/>
          <w:b w:val="0"/>
          <w:bCs w:val="0"/>
          <w:i w:val="0"/>
          <w:iCs w:val="0"/>
          <w:smallCaps w:val="0"/>
          <w:strike w:val="0"/>
          <w:color w:val="000000"/>
          <w:sz w:val="24"/>
          <w:szCs w:val="24"/>
          <w:u w:val="none"/>
          <w:shd w:val="clear" w:fill="auto"/>
          <w:vertAlign w:val="baseline"/>
          <w:rtl w:val="0"/>
        </w:rPr>
        <w:t xml:space="preserve"> - pregateste desfasurarea fiecarei activitati, stabileste impreuna cu responsabilul de achizitii sreviciile si materialele care trebuie asigurate elevilor si carelor didactice. </w:t>
      </w:r>
    </w:p>
    <w:p w14:paraId="00000D8E">
      <w:pPr>
        <w:jc w:val="both"/>
        <w:rPr>
          <w:vertAlign w:val="baseline"/>
        </w:rPr>
      </w:pPr>
      <w:r>
        <w:rPr>
          <w:vertAlign w:val="baseline"/>
          <w:rtl w:val="0"/>
        </w:rPr>
        <w:t xml:space="preserve">      Toti </w:t>
      </w:r>
      <w:r>
        <w:rPr>
          <w:b/>
          <w:bCs/>
          <w:vertAlign w:val="baseline"/>
          <w:rtl w:val="0"/>
        </w:rPr>
        <w:t>resposabilii de activitati</w:t>
      </w:r>
      <w:r>
        <w:rPr>
          <w:vertAlign w:val="baseline"/>
          <w:rtl w:val="0"/>
        </w:rPr>
        <w:t xml:space="preserve"> vor verifica respectarea programului si participarea elevilor la activitati, vor participa la sedintele echipei de proiect privind stadiul de implementare a proiectului, vor intocmi rapoarte periodice lunare, anuale privind activitatile desfasurate.</w:t>
      </w:r>
    </w:p>
    <w:p w14:paraId="00000D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9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     C.A.</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asigura conditii de lucru adecvate pentru echipa de proiect, asigura implicarea reprezentantilor comunitatii locale pe parcursul implementarii proiectului, raspunde de implementarea si monitorizarea proiectului, contribuie la atingerea obiectivelor specific prin impartasirea experientelor si exemplelor de buna practica si facilitarea diseminarii si popularizarii rezultatelor, asigura continuarea activitatilor dupa finalizarea proiectului pentru continuitatea rezultatelor obtinute ca urmare a implementarii proiectului</w:t>
      </w:r>
    </w:p>
    <w:p w14:paraId="00000D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90" w:right="0" w:firstLine="63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VIII. SUSTENABILITATEA</w:t>
      </w:r>
    </w:p>
    <w:p w14:paraId="00000D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9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Echipa de proiect a Liceului de Arta “Gh. Tattarescu” Focsani, Vrancea are in vedere promovarea la nivelul unitatii de invatamant in cadrul sedintelor consiliilor profesorale, a sedintelor cu parintii, a intalnirilor consiliului elevilor la nivelul unitatii si in cadrul dezbaterilor sau a sedintelor cu invitati din comunitatea locala a urmatorului plan de actiune ce priveste asigurarea sustenabilitatii pe termen lung a efectelor benefice ale proiectului ROSE implementat:</w:t>
      </w:r>
    </w:p>
    <w:p w14:paraId="00000D92">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45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Aplicarea planurilor remediale semestriale elevilor ce au cel mult 6 la disciplinele la care se sustine examenul de bacalaureat;</w:t>
      </w:r>
    </w:p>
    <w:p w14:paraId="00000D93">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5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Activitati de pregatire suplimentara ;</w:t>
      </w:r>
    </w:p>
    <w:p w14:paraId="00000D94">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5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Exemple de bune practici , avand drept parteneri elevi ce au reusit performanta de a-si imbunatati rezultatele scolare in timp real;</w:t>
      </w:r>
    </w:p>
    <w:p w14:paraId="00000D95">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5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Vizite in cadrul unor institutii de invatamant universitar;</w:t>
      </w:r>
    </w:p>
    <w:p w14:paraId="00000D96">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spacing w:before="0" w:after="280" w:line="240" w:lineRule="auto"/>
        <w:ind w:left="450" w:right="0" w:hanging="360"/>
        <w:jc w:val="both"/>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Activitati de orientare profesionala cu implicarea autoritatilor locale sau a unor institutii partenere aplicand cunostintele assimilate in cadrul unor exercitii de  “Meseria mult dorita – exercitiu in funtiune!”</w:t>
      </w:r>
    </w:p>
    <w:p w14:paraId="00000D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450" w:right="0" w:firstLine="27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Experienta acumulata in aplicarea si desfasurarea proiectului vizeaza progresul unitatii de invatamnt in conturarea unei echipe de lucru de succes, mereu activa in procesul de solutionare a problemelor actuale ale invatamantului romanesc.</w:t>
      </w:r>
    </w:p>
    <w:p w14:paraId="00000D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450" w:right="0" w:firstLine="27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D99">
      <w:pPr>
        <w:ind w:firstLine="720"/>
        <w:rPr>
          <w:b w:val="0"/>
          <w:bCs w:val="0"/>
          <w:sz w:val="32"/>
          <w:szCs w:val="32"/>
          <w:vertAlign w:val="baseline"/>
        </w:rPr>
      </w:pPr>
      <w:r>
        <w:rPr>
          <w:b/>
          <w:bCs/>
          <w:sz w:val="28"/>
          <w:szCs w:val="28"/>
          <w:vertAlign w:val="baseline"/>
          <w:rtl w:val="0"/>
        </w:rPr>
        <w:t xml:space="preserve">IV.4.5. </w:t>
      </w:r>
      <w:r>
        <w:rPr>
          <w:b/>
          <w:bCs/>
          <w:sz w:val="32"/>
          <w:szCs w:val="32"/>
          <w:vertAlign w:val="baseline"/>
          <w:rtl w:val="0"/>
        </w:rPr>
        <w:t>Strategie de dezvoltare profesionala a personalului – Program de dezvoltare profesionala</w:t>
      </w:r>
    </w:p>
    <w:p w14:paraId="00000D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Arial" w:hAnsi="Arial" w:eastAsia="Arial" w:cs="Arial"/>
          <w:b/>
          <w:bCs/>
          <w:i w:val="0"/>
          <w:iCs w:val="0"/>
          <w:smallCaps w:val="0"/>
          <w:strike w:val="0"/>
          <w:color w:val="000000"/>
          <w:sz w:val="32"/>
          <w:szCs w:val="32"/>
          <w:u w:val="none"/>
          <w:shd w:val="clear" w:fill="auto"/>
          <w:vertAlign w:val="baseline"/>
          <w:rtl w:val="0"/>
        </w:rPr>
        <w:t xml:space="preserve"> </w:t>
      </w:r>
    </w:p>
    <w:p w14:paraId="00000D9B">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I. Fundamentare </w:t>
      </w:r>
    </w:p>
    <w:p w14:paraId="00000D9C">
      <w:pPr>
        <w:ind w:firstLine="720"/>
        <w:rPr>
          <w:vertAlign w:val="baseline"/>
        </w:rPr>
      </w:pPr>
      <w:r>
        <w:rPr>
          <w:vertAlign w:val="baseline"/>
          <w:rtl w:val="0"/>
        </w:rPr>
        <w:t>Programul de dezvoltare profesională este elaborat în conformitate cu:</w:t>
      </w:r>
    </w:p>
    <w:p w14:paraId="00000D9D">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8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Legea învățământului preuniversitar nr.198/2023,</w:t>
      </w:r>
    </w:p>
    <w:p w14:paraId="00000D9E">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8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Strategia Nașională pentru Dezvoltarea Învățământului Preuniversitar 2023-2030,</w:t>
      </w:r>
    </w:p>
    <w:p w14:paraId="00000D9F">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8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PNRR-Componenta Educație,</w:t>
      </w:r>
    </w:p>
    <w:p w14:paraId="00000DA0">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108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Strategiile sectoriale privind digitalizarea, incluziunea și educația cultural-artistică.</w:t>
      </w:r>
    </w:p>
    <w:p w14:paraId="00000DA1">
      <w:pPr>
        <w:ind w:firstLine="720"/>
        <w:rPr>
          <w:vertAlign w:val="baseline"/>
        </w:rPr>
      </w:pPr>
      <w:r>
        <w:rPr>
          <w:vertAlign w:val="baseline"/>
          <w:rtl w:val="0"/>
        </w:rPr>
        <w:t>Programul răspunde nevoilor identificate la nivelul Liceului de Artă „Gheorghe Tattaresu”, unitate de învățământ cu specific vocational, în care procesul educational presupune:</w:t>
      </w:r>
    </w:p>
    <w:p w14:paraId="00000DA2">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8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Îmbinarea educației generale cu </w:t>
      </w: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formarea artistică de specialitate,</w:t>
      </w:r>
    </w:p>
    <w:p w14:paraId="00000DA3">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8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Activități performative, expoziționale și de scenă,</w:t>
      </w:r>
    </w:p>
    <w:p w14:paraId="00000DA4">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8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Evaluare autentică, bazată pe competențe și portofoliu artistic,</w:t>
      </w:r>
    </w:p>
    <w:p w14:paraId="00000DA5">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108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Colaborare interdisciplinară și deschidere culturală.</w:t>
      </w:r>
    </w:p>
    <w:p w14:paraId="00000DA6">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II. Specificul unității</w:t>
      </w:r>
    </w:p>
    <w:p w14:paraId="00000DA7">
      <w:pPr>
        <w:rPr>
          <w:vertAlign w:val="baseline"/>
        </w:rPr>
      </w:pPr>
      <w:r>
        <w:rPr>
          <w:vertAlign w:val="baseline"/>
          <w:rtl w:val="0"/>
        </w:rPr>
        <w:t>Liceul de Artă „Gheorghe Tattarescu” Focșani este o unitate de învățământ vocațional care școlarizează elevi în domeniile: muzică, arte plastice, artele spectacolului și filologie-engleză intensiv. Procesul educațional presupune activități practice, performative și de evaluare prin portofolii artistice și audiții muzicale.</w:t>
      </w:r>
    </w:p>
    <w:p w14:paraId="00000DA8">
      <w:pPr>
        <w:rPr>
          <w:vertAlign w:val="baseline"/>
        </w:rPr>
      </w:pPr>
    </w:p>
    <w:p w14:paraId="00000DA9">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III. Obiectivele programului</w:t>
      </w:r>
    </w:p>
    <w:p w14:paraId="00000DAA">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Obiectiv general:</w:t>
      </w:r>
    </w:p>
    <w:p w14:paraId="00000D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firstLine="72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Creșterea calității actului educațional și artistic prin dezvoltarea competențelor profesionale ale personalului didactic/ didactic auxiliar și nedidactic, în accord cu specificul liceului.</w:t>
      </w:r>
    </w:p>
    <w:p w14:paraId="00000D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firstLine="72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DAD">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Obiective specifice:</w:t>
      </w:r>
    </w:p>
    <w:p w14:paraId="00000DAE">
      <w:pPr>
        <w:keepNext w:val="0"/>
        <w:keepLines w:val="0"/>
        <w:pageBreakBefore w:val="0"/>
        <w:widowControl/>
        <w:numPr>
          <w:ilvl w:val="0"/>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Dezvoltarea competențelor pedagogice și artistice ale cadrelor didactice,</w:t>
      </w:r>
    </w:p>
    <w:p w14:paraId="00000DAF">
      <w:pPr>
        <w:keepNext w:val="0"/>
        <w:keepLines w:val="0"/>
        <w:pageBreakBefore w:val="0"/>
        <w:widowControl/>
        <w:numPr>
          <w:ilvl w:val="0"/>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Modernizarea procesului educațional prin utilizarea tehnologiei digitale în educația artistică,</w:t>
      </w:r>
    </w:p>
    <w:p w14:paraId="00000DB0">
      <w:pPr>
        <w:keepNext w:val="0"/>
        <w:keepLines w:val="0"/>
        <w:pageBreakBefore w:val="0"/>
        <w:widowControl/>
        <w:numPr>
          <w:ilvl w:val="0"/>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Îmbunătățirea competențelor administrative și de comunicare ale personalului auxiliar,</w:t>
      </w:r>
    </w:p>
    <w:p w14:paraId="00000DB1">
      <w:pPr>
        <w:keepNext w:val="0"/>
        <w:keepLines w:val="0"/>
        <w:pageBreakBefore w:val="0"/>
        <w:widowControl/>
        <w:numPr>
          <w:ilvl w:val="0"/>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Creșterea eficienței activităților de suport prin formarea personalului nedidactic,</w:t>
      </w:r>
    </w:p>
    <w:p w14:paraId="00000DB2">
      <w:pPr>
        <w:keepNext w:val="0"/>
        <w:keepLines w:val="0"/>
        <w:pageBreakBefore w:val="0"/>
        <w:widowControl/>
        <w:numPr>
          <w:ilvl w:val="0"/>
          <w:numId w:val="15"/>
        </w:numPr>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Promovarea colaborării interdisciplinare și a schimbului de bune practici artistice.</w:t>
      </w:r>
    </w:p>
    <w:p w14:paraId="00000DB3">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IV. Direcții de formare</w:t>
      </w:r>
    </w:p>
    <w:p w14:paraId="00000DB4">
      <w:pPr>
        <w:rPr>
          <w:b w:val="0"/>
          <w:bCs w:val="0"/>
          <w:vertAlign w:val="baseline"/>
        </w:rPr>
      </w:pPr>
    </w:p>
    <w:p w14:paraId="00000DB5">
      <w:pPr>
        <w:rPr>
          <w:b w:val="0"/>
          <w:bCs w:val="0"/>
          <w:vertAlign w:val="baseline"/>
        </w:rPr>
      </w:pPr>
      <w:r>
        <w:rPr>
          <w:b/>
          <w:bCs/>
          <w:vertAlign w:val="baseline"/>
          <w:rtl w:val="0"/>
        </w:rPr>
        <w:t>A. Personal didactic</w:t>
      </w:r>
    </w:p>
    <w:tbl>
      <w:tblPr>
        <w:tblStyle w:val="36"/>
        <w:tblW w:w="96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4817"/>
        <w:gridCol w:w="2546"/>
      </w:tblGrid>
      <w:tr w14:paraId="20D31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vAlign w:val="top"/>
          </w:tcPr>
          <w:p w14:paraId="00000DB6">
            <w:pPr>
              <w:jc w:val="center"/>
              <w:rPr>
                <w:b w:val="0"/>
                <w:bCs w:val="0"/>
                <w:sz w:val="32"/>
                <w:szCs w:val="32"/>
                <w:vertAlign w:val="baseline"/>
              </w:rPr>
            </w:pPr>
            <w:r>
              <w:rPr>
                <w:b/>
                <w:bCs/>
                <w:sz w:val="32"/>
                <w:szCs w:val="32"/>
                <w:vertAlign w:val="baseline"/>
                <w:rtl w:val="0"/>
              </w:rPr>
              <w:t>Domeniu</w:t>
            </w:r>
          </w:p>
        </w:tc>
        <w:tc>
          <w:tcPr>
            <w:vAlign w:val="top"/>
          </w:tcPr>
          <w:p w14:paraId="00000DB7">
            <w:pPr>
              <w:jc w:val="center"/>
              <w:rPr>
                <w:b w:val="0"/>
                <w:bCs w:val="0"/>
                <w:sz w:val="32"/>
                <w:szCs w:val="32"/>
                <w:vertAlign w:val="baseline"/>
              </w:rPr>
            </w:pPr>
            <w:r>
              <w:rPr>
                <w:b/>
                <w:bCs/>
                <w:sz w:val="32"/>
                <w:szCs w:val="32"/>
                <w:vertAlign w:val="baseline"/>
                <w:rtl w:val="0"/>
              </w:rPr>
              <w:t>Activități</w:t>
            </w:r>
          </w:p>
        </w:tc>
        <w:tc>
          <w:tcPr>
            <w:vAlign w:val="top"/>
          </w:tcPr>
          <w:p w14:paraId="00000DB8">
            <w:pPr>
              <w:jc w:val="center"/>
              <w:rPr>
                <w:b w:val="0"/>
                <w:bCs w:val="0"/>
                <w:sz w:val="32"/>
                <w:szCs w:val="32"/>
                <w:vertAlign w:val="baseline"/>
              </w:rPr>
            </w:pPr>
            <w:r>
              <w:rPr>
                <w:b/>
                <w:bCs/>
                <w:sz w:val="32"/>
                <w:szCs w:val="32"/>
                <w:vertAlign w:val="baseline"/>
                <w:rtl w:val="0"/>
              </w:rPr>
              <w:t>Formă</w:t>
            </w:r>
          </w:p>
        </w:tc>
      </w:tr>
      <w:tr w14:paraId="1ABB2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B9">
            <w:pPr>
              <w:rPr>
                <w:vertAlign w:val="baseline"/>
              </w:rPr>
            </w:pPr>
            <w:r>
              <w:rPr>
                <w:vertAlign w:val="baseline"/>
                <w:rtl w:val="0"/>
              </w:rPr>
              <w:t>Pedagogie artistică</w:t>
            </w:r>
          </w:p>
        </w:tc>
        <w:tc>
          <w:tcPr>
            <w:vAlign w:val="top"/>
          </w:tcPr>
          <w:p w14:paraId="00000DBA">
            <w:pPr>
              <w:rPr>
                <w:vertAlign w:val="baseline"/>
              </w:rPr>
            </w:pPr>
            <w:r>
              <w:rPr>
                <w:vertAlign w:val="baseline"/>
                <w:rtl w:val="0"/>
              </w:rPr>
              <w:t>Metode moderne de predare în educația artistică</w:t>
            </w:r>
          </w:p>
        </w:tc>
        <w:tc>
          <w:tcPr>
            <w:vAlign w:val="top"/>
          </w:tcPr>
          <w:p w14:paraId="00000DBB">
            <w:pPr>
              <w:rPr>
                <w:vertAlign w:val="baseline"/>
              </w:rPr>
            </w:pPr>
            <w:r>
              <w:rPr>
                <w:vertAlign w:val="baseline"/>
                <w:rtl w:val="0"/>
              </w:rPr>
              <w:t>Workshop</w:t>
            </w:r>
          </w:p>
        </w:tc>
      </w:tr>
      <w:tr w14:paraId="786A0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BC">
            <w:pPr>
              <w:rPr>
                <w:vertAlign w:val="baseline"/>
              </w:rPr>
            </w:pPr>
            <w:r>
              <w:rPr>
                <w:vertAlign w:val="baseline"/>
                <w:rtl w:val="0"/>
              </w:rPr>
              <w:t>Evaluare artistică</w:t>
            </w:r>
          </w:p>
        </w:tc>
        <w:tc>
          <w:tcPr>
            <w:vAlign w:val="top"/>
          </w:tcPr>
          <w:p w14:paraId="00000DBD">
            <w:pPr>
              <w:rPr>
                <w:vertAlign w:val="baseline"/>
              </w:rPr>
            </w:pPr>
            <w:r>
              <w:rPr>
                <w:vertAlign w:val="baseline"/>
                <w:rtl w:val="0"/>
              </w:rPr>
              <w:t>Evaluarea prin portofoliu, proiecte și prestație scenică</w:t>
            </w:r>
          </w:p>
        </w:tc>
        <w:tc>
          <w:tcPr>
            <w:vAlign w:val="top"/>
          </w:tcPr>
          <w:p w14:paraId="00000DBE">
            <w:pPr>
              <w:rPr>
                <w:vertAlign w:val="baseline"/>
              </w:rPr>
            </w:pPr>
            <w:r>
              <w:rPr>
                <w:vertAlign w:val="baseline"/>
                <w:rtl w:val="0"/>
              </w:rPr>
              <w:t>Atelier</w:t>
            </w:r>
          </w:p>
        </w:tc>
      </w:tr>
      <w:tr w14:paraId="611F2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BF">
            <w:pPr>
              <w:rPr>
                <w:vertAlign w:val="baseline"/>
              </w:rPr>
            </w:pPr>
            <w:r>
              <w:rPr>
                <w:vertAlign w:val="baseline"/>
                <w:rtl w:val="0"/>
              </w:rPr>
              <w:t>Digitalizare</w:t>
            </w:r>
          </w:p>
        </w:tc>
        <w:tc>
          <w:tcPr>
            <w:vAlign w:val="top"/>
          </w:tcPr>
          <w:p w14:paraId="00000DC0">
            <w:pPr>
              <w:rPr>
                <w:vertAlign w:val="baseline"/>
              </w:rPr>
            </w:pPr>
            <w:r>
              <w:rPr>
                <w:vertAlign w:val="baseline"/>
                <w:rtl w:val="0"/>
              </w:rPr>
              <w:t>Utilizarea tehnologiei în muzică, arte vizuale, teatru</w:t>
            </w:r>
          </w:p>
        </w:tc>
        <w:tc>
          <w:tcPr>
            <w:vAlign w:val="top"/>
          </w:tcPr>
          <w:p w14:paraId="00000DC1">
            <w:pPr>
              <w:rPr>
                <w:vertAlign w:val="baseline"/>
              </w:rPr>
            </w:pPr>
            <w:r>
              <w:rPr>
                <w:vertAlign w:val="baseline"/>
                <w:rtl w:val="0"/>
              </w:rPr>
              <w:t>Curs</w:t>
            </w:r>
          </w:p>
        </w:tc>
      </w:tr>
      <w:tr w14:paraId="74BC5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C2">
            <w:pPr>
              <w:rPr>
                <w:vertAlign w:val="baseline"/>
              </w:rPr>
            </w:pPr>
            <w:r>
              <w:rPr>
                <w:vertAlign w:val="baseline"/>
                <w:rtl w:val="0"/>
              </w:rPr>
              <w:t>Educație incluzivă</w:t>
            </w:r>
          </w:p>
        </w:tc>
        <w:tc>
          <w:tcPr>
            <w:vAlign w:val="top"/>
          </w:tcPr>
          <w:p w14:paraId="00000DC3">
            <w:pPr>
              <w:rPr>
                <w:vertAlign w:val="baseline"/>
              </w:rPr>
            </w:pPr>
            <w:r>
              <w:rPr>
                <w:vertAlign w:val="baseline"/>
                <w:rtl w:val="0"/>
              </w:rPr>
              <w:t>Managementul diversității și emoțiilor în actul artistic</w:t>
            </w:r>
          </w:p>
        </w:tc>
        <w:tc>
          <w:tcPr>
            <w:vAlign w:val="top"/>
          </w:tcPr>
          <w:p w14:paraId="00000DC4">
            <w:pPr>
              <w:rPr>
                <w:vertAlign w:val="baseline"/>
              </w:rPr>
            </w:pPr>
            <w:r>
              <w:rPr>
                <w:vertAlign w:val="baseline"/>
                <w:rtl w:val="0"/>
              </w:rPr>
              <w:t>Training</w:t>
            </w:r>
          </w:p>
        </w:tc>
      </w:tr>
      <w:tr w14:paraId="13726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C5">
            <w:pPr>
              <w:rPr>
                <w:vertAlign w:val="baseline"/>
              </w:rPr>
            </w:pPr>
            <w:r>
              <w:rPr>
                <w:vertAlign w:val="baseline"/>
                <w:rtl w:val="0"/>
              </w:rPr>
              <w:t>Interdisciplinaritate</w:t>
            </w:r>
          </w:p>
        </w:tc>
        <w:tc>
          <w:tcPr>
            <w:vAlign w:val="top"/>
          </w:tcPr>
          <w:p w14:paraId="00000DC6">
            <w:pPr>
              <w:rPr>
                <w:vertAlign w:val="baseline"/>
              </w:rPr>
            </w:pPr>
            <w:r>
              <w:rPr>
                <w:vertAlign w:val="baseline"/>
                <w:rtl w:val="0"/>
              </w:rPr>
              <w:t>Proiecte educaționale artistice integrate</w:t>
            </w:r>
          </w:p>
        </w:tc>
        <w:tc>
          <w:tcPr>
            <w:vAlign w:val="top"/>
          </w:tcPr>
          <w:p w14:paraId="00000DC7">
            <w:pPr>
              <w:rPr>
                <w:vertAlign w:val="baseline"/>
              </w:rPr>
            </w:pPr>
            <w:r>
              <w:rPr>
                <w:vertAlign w:val="baseline"/>
                <w:rtl w:val="0"/>
              </w:rPr>
              <w:t>Schimb de bune practici</w:t>
            </w:r>
          </w:p>
        </w:tc>
      </w:tr>
    </w:tbl>
    <w:p w14:paraId="00000DC8">
      <w:pPr>
        <w:rPr>
          <w:b w:val="0"/>
          <w:bCs w:val="0"/>
          <w:vertAlign w:val="baseline"/>
        </w:rPr>
      </w:pPr>
    </w:p>
    <w:p w14:paraId="00000DC9">
      <w:pPr>
        <w:rPr>
          <w:vertAlign w:val="baseline"/>
        </w:rPr>
      </w:pPr>
      <w:r>
        <w:rPr>
          <w:b/>
          <w:bCs/>
          <w:vertAlign w:val="baseline"/>
          <w:rtl w:val="0"/>
        </w:rPr>
        <w:t>B. Personal didactic auxiliar</w:t>
      </w:r>
    </w:p>
    <w:tbl>
      <w:tblPr>
        <w:tblStyle w:val="3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5"/>
        <w:gridCol w:w="4544"/>
        <w:gridCol w:w="2685"/>
      </w:tblGrid>
      <w:tr w14:paraId="4FC40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vAlign w:val="top"/>
          </w:tcPr>
          <w:p w14:paraId="00000DCA">
            <w:pPr>
              <w:jc w:val="center"/>
              <w:rPr>
                <w:b w:val="0"/>
                <w:bCs w:val="0"/>
                <w:sz w:val="32"/>
                <w:szCs w:val="32"/>
                <w:vertAlign w:val="baseline"/>
              </w:rPr>
            </w:pPr>
            <w:r>
              <w:rPr>
                <w:b/>
                <w:bCs/>
                <w:sz w:val="32"/>
                <w:szCs w:val="32"/>
                <w:vertAlign w:val="baseline"/>
                <w:rtl w:val="0"/>
              </w:rPr>
              <w:t>Domeniu</w:t>
            </w:r>
          </w:p>
        </w:tc>
        <w:tc>
          <w:tcPr>
            <w:vAlign w:val="top"/>
          </w:tcPr>
          <w:p w14:paraId="00000DCB">
            <w:pPr>
              <w:jc w:val="center"/>
              <w:rPr>
                <w:b w:val="0"/>
                <w:bCs w:val="0"/>
                <w:sz w:val="32"/>
                <w:szCs w:val="32"/>
                <w:vertAlign w:val="baseline"/>
              </w:rPr>
            </w:pPr>
            <w:r>
              <w:rPr>
                <w:b/>
                <w:bCs/>
                <w:sz w:val="32"/>
                <w:szCs w:val="32"/>
                <w:vertAlign w:val="baseline"/>
                <w:rtl w:val="0"/>
              </w:rPr>
              <w:t>Activități</w:t>
            </w:r>
          </w:p>
        </w:tc>
        <w:tc>
          <w:tcPr>
            <w:vAlign w:val="top"/>
          </w:tcPr>
          <w:p w14:paraId="00000DCC">
            <w:pPr>
              <w:jc w:val="center"/>
              <w:rPr>
                <w:b w:val="0"/>
                <w:bCs w:val="0"/>
                <w:sz w:val="32"/>
                <w:szCs w:val="32"/>
                <w:vertAlign w:val="baseline"/>
              </w:rPr>
            </w:pPr>
            <w:r>
              <w:rPr>
                <w:b/>
                <w:bCs/>
                <w:sz w:val="32"/>
                <w:szCs w:val="32"/>
                <w:vertAlign w:val="baseline"/>
                <w:rtl w:val="0"/>
              </w:rPr>
              <w:t>Formă</w:t>
            </w:r>
          </w:p>
        </w:tc>
      </w:tr>
      <w:tr w14:paraId="6480D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CD">
            <w:pPr>
              <w:rPr>
                <w:vertAlign w:val="baseline"/>
              </w:rPr>
            </w:pPr>
            <w:r>
              <w:rPr>
                <w:vertAlign w:val="baseline"/>
                <w:rtl w:val="0"/>
              </w:rPr>
              <w:t>Competențe administrative</w:t>
            </w:r>
          </w:p>
        </w:tc>
        <w:tc>
          <w:tcPr>
            <w:vAlign w:val="top"/>
          </w:tcPr>
          <w:p w14:paraId="00000DCE">
            <w:pPr>
              <w:rPr>
                <w:vertAlign w:val="baseline"/>
              </w:rPr>
            </w:pPr>
            <w:r>
              <w:rPr>
                <w:vertAlign w:val="baseline"/>
                <w:rtl w:val="0"/>
              </w:rPr>
              <w:t>Actualizare legislație educațională</w:t>
            </w:r>
          </w:p>
        </w:tc>
        <w:tc>
          <w:tcPr>
            <w:vAlign w:val="top"/>
          </w:tcPr>
          <w:p w14:paraId="00000DCF">
            <w:pPr>
              <w:rPr>
                <w:vertAlign w:val="baseline"/>
              </w:rPr>
            </w:pPr>
            <w:r>
              <w:rPr>
                <w:vertAlign w:val="baseline"/>
                <w:rtl w:val="0"/>
              </w:rPr>
              <w:t>Seminar</w:t>
            </w:r>
          </w:p>
        </w:tc>
      </w:tr>
      <w:tr w14:paraId="3DA40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D0">
            <w:pPr>
              <w:rPr>
                <w:vertAlign w:val="baseline"/>
              </w:rPr>
            </w:pPr>
            <w:r>
              <w:rPr>
                <w:vertAlign w:val="baseline"/>
                <w:rtl w:val="0"/>
              </w:rPr>
              <w:t>Digitalizare</w:t>
            </w:r>
          </w:p>
        </w:tc>
        <w:tc>
          <w:tcPr>
            <w:vAlign w:val="top"/>
          </w:tcPr>
          <w:p w14:paraId="00000DD1">
            <w:pPr>
              <w:rPr>
                <w:vertAlign w:val="baseline"/>
              </w:rPr>
            </w:pPr>
            <w:r>
              <w:rPr>
                <w:vertAlign w:val="baseline"/>
                <w:rtl w:val="0"/>
              </w:rPr>
              <w:t>Utilizarea aplicațiilor digitale în activitatea curentă</w:t>
            </w:r>
          </w:p>
        </w:tc>
        <w:tc>
          <w:tcPr>
            <w:vAlign w:val="top"/>
          </w:tcPr>
          <w:p w14:paraId="00000DD2">
            <w:pPr>
              <w:rPr>
                <w:vertAlign w:val="baseline"/>
              </w:rPr>
            </w:pPr>
            <w:r>
              <w:rPr>
                <w:vertAlign w:val="baseline"/>
                <w:rtl w:val="0"/>
              </w:rPr>
              <w:t>Training</w:t>
            </w:r>
          </w:p>
        </w:tc>
      </w:tr>
      <w:tr w14:paraId="2B7FA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D3">
            <w:pPr>
              <w:rPr>
                <w:vertAlign w:val="baseline"/>
              </w:rPr>
            </w:pPr>
            <w:r>
              <w:rPr>
                <w:vertAlign w:val="baseline"/>
                <w:rtl w:val="0"/>
              </w:rPr>
              <w:t>Comunicare</w:t>
            </w:r>
          </w:p>
        </w:tc>
        <w:tc>
          <w:tcPr>
            <w:vAlign w:val="top"/>
          </w:tcPr>
          <w:p w14:paraId="00000DD4">
            <w:pPr>
              <w:rPr>
                <w:vertAlign w:val="baseline"/>
              </w:rPr>
            </w:pPr>
            <w:r>
              <w:rPr>
                <w:vertAlign w:val="baseline"/>
                <w:rtl w:val="0"/>
              </w:rPr>
              <w:t>Relaționare eficientă în mediul educational artistic</w:t>
            </w:r>
          </w:p>
        </w:tc>
        <w:tc>
          <w:tcPr>
            <w:vAlign w:val="top"/>
          </w:tcPr>
          <w:p w14:paraId="00000DD5">
            <w:pPr>
              <w:rPr>
                <w:vertAlign w:val="baseline"/>
              </w:rPr>
            </w:pPr>
            <w:r>
              <w:rPr>
                <w:vertAlign w:val="baseline"/>
                <w:rtl w:val="0"/>
              </w:rPr>
              <w:t>Workshop</w:t>
            </w:r>
          </w:p>
        </w:tc>
      </w:tr>
    </w:tbl>
    <w:p w14:paraId="00000DD6">
      <w:pPr>
        <w:rPr>
          <w:vertAlign w:val="baseline"/>
        </w:rPr>
      </w:pPr>
    </w:p>
    <w:p w14:paraId="00000DD7">
      <w:pPr>
        <w:rPr>
          <w:vertAlign w:val="baseline"/>
        </w:rPr>
      </w:pPr>
    </w:p>
    <w:p w14:paraId="00000DD8">
      <w:pPr>
        <w:rPr>
          <w:b w:val="0"/>
          <w:bCs w:val="0"/>
          <w:vertAlign w:val="baseline"/>
        </w:rPr>
      </w:pPr>
      <w:r>
        <w:rPr>
          <w:b/>
          <w:bCs/>
          <w:vertAlign w:val="baseline"/>
          <w:rtl w:val="0"/>
        </w:rPr>
        <w:t>C. Personal nedidactic</w:t>
      </w:r>
    </w:p>
    <w:tbl>
      <w:tblPr>
        <w:tblStyle w:val="38"/>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27"/>
        <w:gridCol w:w="4572"/>
        <w:gridCol w:w="2282"/>
      </w:tblGrid>
      <w:tr w14:paraId="4FC68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vAlign w:val="top"/>
          </w:tcPr>
          <w:p w14:paraId="00000DD9">
            <w:pPr>
              <w:jc w:val="center"/>
              <w:rPr>
                <w:b w:val="0"/>
                <w:bCs w:val="0"/>
                <w:sz w:val="32"/>
                <w:szCs w:val="32"/>
                <w:vertAlign w:val="baseline"/>
              </w:rPr>
            </w:pPr>
            <w:r>
              <w:rPr>
                <w:b/>
                <w:bCs/>
                <w:sz w:val="32"/>
                <w:szCs w:val="32"/>
                <w:vertAlign w:val="baseline"/>
                <w:rtl w:val="0"/>
              </w:rPr>
              <w:t>Domeniu</w:t>
            </w:r>
          </w:p>
        </w:tc>
        <w:tc>
          <w:tcPr>
            <w:vAlign w:val="top"/>
          </w:tcPr>
          <w:p w14:paraId="00000DDA">
            <w:pPr>
              <w:jc w:val="center"/>
              <w:rPr>
                <w:b w:val="0"/>
                <w:bCs w:val="0"/>
                <w:sz w:val="32"/>
                <w:szCs w:val="32"/>
                <w:vertAlign w:val="baseline"/>
              </w:rPr>
            </w:pPr>
            <w:r>
              <w:rPr>
                <w:b/>
                <w:bCs/>
                <w:sz w:val="32"/>
                <w:szCs w:val="32"/>
                <w:vertAlign w:val="baseline"/>
                <w:rtl w:val="0"/>
              </w:rPr>
              <w:t>Activități</w:t>
            </w:r>
          </w:p>
        </w:tc>
        <w:tc>
          <w:tcPr>
            <w:vAlign w:val="top"/>
          </w:tcPr>
          <w:p w14:paraId="00000DDB">
            <w:pPr>
              <w:jc w:val="center"/>
              <w:rPr>
                <w:b w:val="0"/>
                <w:bCs w:val="0"/>
                <w:sz w:val="32"/>
                <w:szCs w:val="32"/>
                <w:vertAlign w:val="baseline"/>
              </w:rPr>
            </w:pPr>
            <w:r>
              <w:rPr>
                <w:b/>
                <w:bCs/>
                <w:sz w:val="32"/>
                <w:szCs w:val="32"/>
                <w:vertAlign w:val="baseline"/>
                <w:rtl w:val="0"/>
              </w:rPr>
              <w:t>Formă</w:t>
            </w:r>
          </w:p>
        </w:tc>
      </w:tr>
      <w:tr w14:paraId="6B964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DC">
            <w:pPr>
              <w:rPr>
                <w:vertAlign w:val="baseline"/>
              </w:rPr>
            </w:pPr>
            <w:r>
              <w:rPr>
                <w:vertAlign w:val="baseline"/>
                <w:rtl w:val="0"/>
              </w:rPr>
              <w:t>Comunicare</w:t>
            </w:r>
          </w:p>
        </w:tc>
        <w:tc>
          <w:tcPr>
            <w:vAlign w:val="top"/>
          </w:tcPr>
          <w:p w14:paraId="00000DDD">
            <w:pPr>
              <w:rPr>
                <w:vertAlign w:val="baseline"/>
              </w:rPr>
            </w:pPr>
            <w:r>
              <w:rPr>
                <w:vertAlign w:val="baseline"/>
                <w:rtl w:val="0"/>
              </w:rPr>
              <w:t>Relaționare cu elevii și publicul</w:t>
            </w:r>
          </w:p>
        </w:tc>
        <w:tc>
          <w:tcPr>
            <w:vAlign w:val="top"/>
          </w:tcPr>
          <w:p w14:paraId="00000DDE">
            <w:pPr>
              <w:rPr>
                <w:vertAlign w:val="baseline"/>
              </w:rPr>
            </w:pPr>
            <w:r>
              <w:rPr>
                <w:vertAlign w:val="baseline"/>
                <w:rtl w:val="0"/>
              </w:rPr>
              <w:t>Training</w:t>
            </w:r>
          </w:p>
        </w:tc>
      </w:tr>
      <w:tr w14:paraId="04C66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DF">
            <w:pPr>
              <w:rPr>
                <w:vertAlign w:val="baseline"/>
              </w:rPr>
            </w:pPr>
            <w:r>
              <w:rPr>
                <w:vertAlign w:val="baseline"/>
                <w:rtl w:val="0"/>
              </w:rPr>
              <w:t>SSM și PSI</w:t>
            </w:r>
          </w:p>
        </w:tc>
        <w:tc>
          <w:tcPr>
            <w:vAlign w:val="top"/>
          </w:tcPr>
          <w:p w14:paraId="00000DE0">
            <w:pPr>
              <w:rPr>
                <w:vertAlign w:val="baseline"/>
              </w:rPr>
            </w:pPr>
            <w:r>
              <w:rPr>
                <w:vertAlign w:val="baseline"/>
                <w:rtl w:val="0"/>
              </w:rPr>
              <w:t>Siguranța în spații artistice și de spectacole</w:t>
            </w:r>
          </w:p>
        </w:tc>
        <w:tc>
          <w:tcPr>
            <w:vAlign w:val="top"/>
          </w:tcPr>
          <w:p w14:paraId="00000DE1">
            <w:pPr>
              <w:rPr>
                <w:vertAlign w:val="baseline"/>
              </w:rPr>
            </w:pPr>
            <w:r>
              <w:rPr>
                <w:vertAlign w:val="baseline"/>
                <w:rtl w:val="0"/>
              </w:rPr>
              <w:t>Curs</w:t>
            </w:r>
          </w:p>
        </w:tc>
      </w:tr>
      <w:tr w14:paraId="3CFD9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DE2">
            <w:pPr>
              <w:rPr>
                <w:vertAlign w:val="baseline"/>
              </w:rPr>
            </w:pPr>
            <w:r>
              <w:rPr>
                <w:vertAlign w:val="baseline"/>
                <w:rtl w:val="0"/>
              </w:rPr>
              <w:t>Organizare</w:t>
            </w:r>
          </w:p>
        </w:tc>
        <w:tc>
          <w:tcPr>
            <w:vAlign w:val="top"/>
          </w:tcPr>
          <w:p w14:paraId="00000DE3">
            <w:pPr>
              <w:rPr>
                <w:vertAlign w:val="baseline"/>
              </w:rPr>
            </w:pPr>
            <w:r>
              <w:rPr>
                <w:vertAlign w:val="baseline"/>
                <w:rtl w:val="0"/>
              </w:rPr>
              <w:t>Suport logistic pentu activități culturale</w:t>
            </w:r>
          </w:p>
        </w:tc>
        <w:tc>
          <w:tcPr>
            <w:vAlign w:val="top"/>
          </w:tcPr>
          <w:p w14:paraId="00000DE4">
            <w:pPr>
              <w:rPr>
                <w:vertAlign w:val="baseline"/>
              </w:rPr>
            </w:pPr>
            <w:r>
              <w:rPr>
                <w:vertAlign w:val="baseline"/>
                <w:rtl w:val="0"/>
              </w:rPr>
              <w:t>Atelier</w:t>
            </w:r>
          </w:p>
        </w:tc>
      </w:tr>
    </w:tbl>
    <w:p w14:paraId="00000DE5">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2"/>
          <w:szCs w:val="22"/>
          <w:u w:val="none"/>
          <w:shd w:val="clear" w:fill="auto"/>
          <w:vertAlign w:val="baseline"/>
        </w:rPr>
      </w:pPr>
    </w:p>
    <w:p w14:paraId="00000DE6">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2"/>
          <w:szCs w:val="22"/>
          <w:u w:val="none"/>
          <w:shd w:val="clear" w:fill="auto"/>
          <w:vertAlign w:val="baseline"/>
        </w:rPr>
      </w:pP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 xml:space="preserve">V. Modalități de implementare </w:t>
      </w:r>
    </w:p>
    <w:p w14:paraId="00000DE7">
      <w:pPr>
        <w:keepNext w:val="0"/>
        <w:keepLines w:val="0"/>
        <w:pageBreakBefore w:val="0"/>
        <w:widowControl/>
        <w:numPr>
          <w:ilvl w:val="0"/>
          <w:numId w:val="16"/>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Cursuri acreditate/ formări interne,</w:t>
      </w:r>
    </w:p>
    <w:p w14:paraId="00000DE8">
      <w:pPr>
        <w:keepNext w:val="0"/>
        <w:keepLines w:val="0"/>
        <w:pageBreakBefore w:val="0"/>
        <w:widowControl/>
        <w:numPr>
          <w:ilvl w:val="0"/>
          <w:numId w:val="16"/>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Ateliere de lucru și workshop-uri tematice,</w:t>
      </w:r>
    </w:p>
    <w:p w14:paraId="00000DE9">
      <w:pPr>
        <w:keepNext w:val="0"/>
        <w:keepLines w:val="0"/>
        <w:pageBreakBefore w:val="0"/>
        <w:widowControl/>
        <w:numPr>
          <w:ilvl w:val="0"/>
          <w:numId w:val="16"/>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Participare la proiecte culturale și educaționale,</w:t>
      </w:r>
    </w:p>
    <w:p w14:paraId="00000DEA">
      <w:pPr>
        <w:keepNext w:val="0"/>
        <w:keepLines w:val="0"/>
        <w:pageBreakBefore w:val="0"/>
        <w:widowControl/>
        <w:numPr>
          <w:ilvl w:val="0"/>
          <w:numId w:val="16"/>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Schimburi de experiență între licee de artă,</w:t>
      </w:r>
    </w:p>
    <w:p w14:paraId="00000DEB">
      <w:pPr>
        <w:keepNext w:val="0"/>
        <w:keepLines w:val="0"/>
        <w:pageBreakBefore w:val="0"/>
        <w:widowControl/>
        <w:numPr>
          <w:ilvl w:val="0"/>
          <w:numId w:val="16"/>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Autoformare și portofoliu professional,</w:t>
      </w:r>
    </w:p>
    <w:p w14:paraId="00000DEC">
      <w:pPr>
        <w:keepNext w:val="0"/>
        <w:keepLines w:val="0"/>
        <w:pageBreakBefore w:val="0"/>
        <w:widowControl/>
        <w:numPr>
          <w:ilvl w:val="0"/>
          <w:numId w:val="16"/>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Schimb de experiență cu Uniunea Artiștilor Plastici (UAP),</w:t>
      </w:r>
    </w:p>
    <w:p w14:paraId="00000DED">
      <w:pPr>
        <w:keepNext w:val="0"/>
        <w:keepLines w:val="0"/>
        <w:pageBreakBefore w:val="0"/>
        <w:widowControl/>
        <w:numPr>
          <w:ilvl w:val="0"/>
          <w:numId w:val="16"/>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Colaborări cu filialele UAP aflate în proximitatea institruției,</w:t>
      </w:r>
    </w:p>
    <w:p w14:paraId="00000DEE">
      <w:pPr>
        <w:keepNext w:val="0"/>
        <w:keepLines w:val="0"/>
        <w:pageBreakBefore w:val="0"/>
        <w:widowControl/>
        <w:numPr>
          <w:ilvl w:val="0"/>
          <w:numId w:val="16"/>
        </w:numPr>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Colaborări cu Universitatea Națională de Artă, Conservator București, Teatrul Municipal „Maior Gh. Pastia”, Centrul Cultural Vrancea.</w:t>
      </w:r>
    </w:p>
    <w:p w14:paraId="00000DEF">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Calibri" w:hAnsi="Calibri" w:eastAsia="Calibri" w:cs="Calibri"/>
          <w:b/>
          <w:bCs/>
          <w:i w:val="0"/>
          <w:iCs w:val="0"/>
          <w:smallCaps w:val="0"/>
          <w:strike w:val="0"/>
          <w:color w:val="000000"/>
          <w:sz w:val="22"/>
          <w:szCs w:val="22"/>
          <w:u w:val="none"/>
          <w:shd w:val="clear" w:fill="auto"/>
          <w:vertAlign w:val="baseline"/>
        </w:rPr>
      </w:pP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VI. Monitorizare și evaluare (ARACIP)</w:t>
      </w:r>
    </w:p>
    <w:p w14:paraId="00000DF0">
      <w:pPr>
        <w:keepNext w:val="0"/>
        <w:keepLines w:val="0"/>
        <w:pageBreakBefore w:val="0"/>
        <w:widowControl/>
        <w:numPr>
          <w:ilvl w:val="0"/>
          <w:numId w:val="17"/>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Evaluarea programului se realizează prin:</w:t>
      </w:r>
    </w:p>
    <w:p w14:paraId="00000DF1">
      <w:pPr>
        <w:keepNext w:val="0"/>
        <w:keepLines w:val="0"/>
        <w:pageBreakBefore w:val="0"/>
        <w:widowControl/>
        <w:numPr>
          <w:ilvl w:val="0"/>
          <w:numId w:val="17"/>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fișe de formare individuală;</w:t>
      </w:r>
    </w:p>
    <w:p w14:paraId="00000DF2">
      <w:pPr>
        <w:keepNext w:val="0"/>
        <w:keepLines w:val="0"/>
        <w:pageBreakBefore w:val="0"/>
        <w:widowControl/>
        <w:numPr>
          <w:ilvl w:val="0"/>
          <w:numId w:val="17"/>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portofolii profesionale;</w:t>
      </w:r>
    </w:p>
    <w:p w14:paraId="00000DF3">
      <w:pPr>
        <w:keepNext w:val="0"/>
        <w:keepLines w:val="0"/>
        <w:pageBreakBefore w:val="0"/>
        <w:widowControl/>
        <w:numPr>
          <w:ilvl w:val="0"/>
          <w:numId w:val="17"/>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chestionare de feedback;</w:t>
      </w:r>
    </w:p>
    <w:p w14:paraId="00000DF4">
      <w:pPr>
        <w:keepNext w:val="0"/>
        <w:keepLines w:val="0"/>
        <w:pageBreakBefore w:val="0"/>
        <w:widowControl/>
        <w:numPr>
          <w:ilvl w:val="0"/>
          <w:numId w:val="17"/>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rapoarte de aplicare a competențelor dobândite</w:t>
      </w:r>
    </w:p>
    <w:p w14:paraId="00000DF5">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analiza impactului asupra activătății educaționale și artistice</w:t>
      </w:r>
    </w:p>
    <w:p w14:paraId="00000DF6">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VII. Indicatori de performanță</w:t>
      </w:r>
    </w:p>
    <w:p w14:paraId="00000DF7">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Minimum 80% din personal participant la activități de formare</w:t>
      </w:r>
    </w:p>
    <w:p w14:paraId="00000DF8">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Creșterea calității activităților artistice și a rezultatelor elevilor</w:t>
      </w:r>
    </w:p>
    <w:p w14:paraId="00000DF9">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Utilizarea metodelor moderne de evaluare artistică</w:t>
      </w:r>
    </w:p>
    <w:p w14:paraId="00000DFA">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Îmbunătățirea climatului educational și organizațional</w:t>
      </w:r>
    </w:p>
    <w:p w14:paraId="00000DFB">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2"/>
          <w:szCs w:val="22"/>
          <w:u w:val="none"/>
          <w:shd w:val="clear" w:fill="auto"/>
          <w:vertAlign w:val="baseline"/>
        </w:rPr>
      </w:pPr>
      <w:r>
        <w:rPr>
          <w:rFonts w:ascii="Times New Roman" w:hAnsi="Times New Roman" w:eastAsia="Times New Roman" w:cs="Times New Roman"/>
          <w:b/>
          <w:bCs/>
          <w:i w:val="0"/>
          <w:iCs w:val="0"/>
          <w:smallCaps w:val="0"/>
          <w:strike w:val="0"/>
          <w:color w:val="000000"/>
          <w:sz w:val="22"/>
          <w:szCs w:val="22"/>
          <w:u w:val="none"/>
          <w:shd w:val="clear" w:fill="auto"/>
          <w:vertAlign w:val="baseline"/>
          <w:rtl w:val="0"/>
        </w:rPr>
        <w:t>VIII. Responsabili</w:t>
      </w:r>
    </w:p>
    <w:p w14:paraId="00000DFC">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Director/ Director adjunct</w:t>
      </w:r>
    </w:p>
    <w:p w14:paraId="00000DFD">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Consilier educative</w:t>
      </w:r>
    </w:p>
    <w:p w14:paraId="00000DFE">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Responsabilii de comisiile metodice</w:t>
      </w:r>
    </w:p>
    <w:p w14:paraId="00000DFF">
      <w:pPr>
        <w:keepNext w:val="0"/>
        <w:keepLines w:val="0"/>
        <w:pageBreakBefore w:val="0"/>
        <w:widowControl/>
        <w:numPr>
          <w:ilvl w:val="0"/>
          <w:numId w:val="18"/>
        </w:numPr>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720" w:right="0" w:hanging="360"/>
        <w:jc w:val="left"/>
        <w:rPr>
          <w:b w:val="0"/>
          <w:bCs w:val="0"/>
          <w:i w:val="0"/>
          <w:iCs w:val="0"/>
          <w:smallCaps w:val="0"/>
          <w:strike w:val="0"/>
          <w:color w:val="000000"/>
          <w:sz w:val="24"/>
          <w:szCs w:val="24"/>
          <w:u w:val="none"/>
          <w:shd w:val="clear" w:fill="auto"/>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Formatori interni și externi</w:t>
      </w:r>
    </w:p>
    <w:p w14:paraId="00000E00">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VIII. Concluzii</w:t>
      </w:r>
    </w:p>
    <w:p w14:paraId="00000E01">
      <w:pPr>
        <w:ind w:firstLine="720"/>
        <w:rPr>
          <w:vertAlign w:val="baseline"/>
        </w:rPr>
      </w:pPr>
      <w:r>
        <w:rPr>
          <w:vertAlign w:val="baseline"/>
          <w:rtl w:val="0"/>
        </w:rPr>
        <w:t xml:space="preserve">Programul de dezoltare profesională susține </w:t>
      </w:r>
      <w:r>
        <w:rPr>
          <w:b/>
          <w:bCs/>
          <w:vertAlign w:val="baseline"/>
          <w:rtl w:val="0"/>
        </w:rPr>
        <w:t xml:space="preserve">identitatea artistică a Liceului de Artă „Gheorghe Tattarescu” Focșani, </w:t>
      </w:r>
      <w:r>
        <w:rPr>
          <w:vertAlign w:val="baseline"/>
          <w:rtl w:val="0"/>
        </w:rPr>
        <w:t xml:space="preserve">promovează excelența educațională și contribuie la adaptarea permanentăa personalului la cerințele actuale ale educației vocaționale. </w:t>
      </w:r>
    </w:p>
    <w:p w14:paraId="00000E02">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60" w:line="240" w:lineRule="auto"/>
        <w:ind w:left="0" w:right="0" w:firstLine="0"/>
        <w:jc w:val="left"/>
        <w:rPr>
          <w:rFonts w:ascii="Times New Roman" w:hAnsi="Times New Roman" w:eastAsia="Times New Roman" w:cs="Times New Roman"/>
          <w:b/>
          <w:bCs/>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iCs/>
          <w:smallCaps w:val="0"/>
          <w:strike w:val="0"/>
          <w:color w:val="000000"/>
          <w:sz w:val="24"/>
          <w:szCs w:val="24"/>
          <w:u w:val="none"/>
          <w:shd w:val="clear" w:fill="auto"/>
          <w:vertAlign w:val="baseline"/>
          <w:rtl w:val="0"/>
        </w:rPr>
        <w:t>ANEXĂ – Corelarea Programului de Dezvoltare Profesională cu Standardele ARACIP</w:t>
      </w:r>
    </w:p>
    <w:p w14:paraId="00000E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2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Prezenta anexă face parte integrantă din Programul de dezvoltare profesională al Liceului de Artă „Gheorghe Tattarescu” Focșani și evidențiază corelarea acestuia cu standardele și indicatorii ARACIP – Domeniul C: Managementul calității.</w:t>
      </w:r>
    </w:p>
    <w:p w14:paraId="00000E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2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tbl>
      <w:tblPr>
        <w:tblStyle w:val="39"/>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22"/>
        <w:gridCol w:w="2644"/>
        <w:gridCol w:w="2798"/>
        <w:gridCol w:w="2117"/>
      </w:tblGrid>
      <w:tr w14:paraId="0452C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E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Domeniul / Indicator ARACIP</w:t>
            </w:r>
          </w:p>
        </w:tc>
        <w:tc>
          <w:tcPr>
            <w:vAlign w:val="top"/>
          </w:tcPr>
          <w:p w14:paraId="00000E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Cerințe ARACIP</w:t>
            </w:r>
          </w:p>
        </w:tc>
        <w:tc>
          <w:tcPr>
            <w:vAlign w:val="top"/>
          </w:tcPr>
          <w:p w14:paraId="00000E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Modalitate de realizare în unitate</w:t>
            </w:r>
          </w:p>
        </w:tc>
        <w:tc>
          <w:tcPr>
            <w:vAlign w:val="top"/>
          </w:tcPr>
          <w:p w14:paraId="00000E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Documente justificative</w:t>
            </w:r>
          </w:p>
        </w:tc>
      </w:tr>
      <w:tr w14:paraId="2152D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E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C1.1</w:t>
            </w:r>
          </w:p>
        </w:tc>
        <w:tc>
          <w:tcPr>
            <w:vAlign w:val="top"/>
          </w:tcPr>
          <w:p w14:paraId="00000E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Unitatea dispune de documente de planificare strategică</w:t>
            </w:r>
          </w:p>
        </w:tc>
        <w:tc>
          <w:tcPr>
            <w:vAlign w:val="top"/>
          </w:tcPr>
          <w:p w14:paraId="00000E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Elaborarea Programului de dezvoltare profesională corelat cu PDI și RAEI</w:t>
            </w:r>
          </w:p>
        </w:tc>
        <w:tc>
          <w:tcPr>
            <w:vAlign w:val="top"/>
          </w:tcPr>
          <w:p w14:paraId="00000E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Program dezvoltare profesională, PDI, RAEI</w:t>
            </w:r>
          </w:p>
        </w:tc>
      </w:tr>
      <w:tr w14:paraId="24E65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E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C1.2</w:t>
            </w:r>
          </w:p>
        </w:tc>
        <w:tc>
          <w:tcPr>
            <w:vAlign w:val="top"/>
          </w:tcPr>
          <w:p w14:paraId="00000E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Activitățile sunt adaptate nevoilor instituției</w:t>
            </w:r>
          </w:p>
        </w:tc>
        <w:tc>
          <w:tcPr>
            <w:vAlign w:val="top"/>
          </w:tcPr>
          <w:p w14:paraId="00000E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Analiza nevoilor de formare specifice liceului de artă</w:t>
            </w:r>
          </w:p>
        </w:tc>
        <w:tc>
          <w:tcPr>
            <w:vAlign w:val="top"/>
          </w:tcPr>
          <w:p w14:paraId="00000E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Chestionare, procese-verbale CP</w:t>
            </w:r>
          </w:p>
        </w:tc>
      </w:tr>
      <w:tr w14:paraId="6B6CF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E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C2.1</w:t>
            </w:r>
          </w:p>
        </w:tc>
        <w:tc>
          <w:tcPr>
            <w:vAlign w:val="top"/>
          </w:tcPr>
          <w:p w14:paraId="00000E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Personalul participă la activități de dezvoltare profesională</w:t>
            </w:r>
          </w:p>
        </w:tc>
        <w:tc>
          <w:tcPr>
            <w:vAlign w:val="top"/>
          </w:tcPr>
          <w:p w14:paraId="00000E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Formări dedicate personalului didactic, auxiliar și nedidactic</w:t>
            </w:r>
          </w:p>
        </w:tc>
        <w:tc>
          <w:tcPr>
            <w:vAlign w:val="top"/>
          </w:tcPr>
          <w:p w14:paraId="00000E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Liste participanți, certificate, rapoarte</w:t>
            </w:r>
          </w:p>
        </w:tc>
      </w:tr>
      <w:tr w14:paraId="7706B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vAlign w:val="top"/>
          </w:tcPr>
          <w:p w14:paraId="00000E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C3.1</w:t>
            </w:r>
          </w:p>
        </w:tc>
        <w:tc>
          <w:tcPr>
            <w:vAlign w:val="top"/>
          </w:tcPr>
          <w:p w14:paraId="00000E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Există monitorizare și evaluare a activităților</w:t>
            </w:r>
          </w:p>
        </w:tc>
        <w:tc>
          <w:tcPr>
            <w:vAlign w:val="top"/>
          </w:tcPr>
          <w:p w14:paraId="00000E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Evaluare prin feedback, portofolii și rapoarte anuale</w:t>
            </w:r>
          </w:p>
        </w:tc>
        <w:tc>
          <w:tcPr>
            <w:vAlign w:val="top"/>
          </w:tcPr>
          <w:p w14:paraId="00000E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Fișe evaluare, raport anual</w:t>
            </w:r>
          </w:p>
        </w:tc>
      </w:tr>
    </w:tbl>
    <w:p w14:paraId="00000E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2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Rezultatele monitorizării sunt analizate anual în Consiliul Profesoral, validat în Consiliul de Administrație și valorificate în documentele de asigurare internă a calității.</w:t>
      </w:r>
    </w:p>
    <w:sectPr>
      <w:footerReference r:id="rId7" w:type="default"/>
      <w:footerReference r:id="rId8" w:type="even"/>
      <w:pgSz w:w="12240" w:h="15840"/>
      <w:pgMar w:top="539" w:right="1440" w:bottom="720" w:left="90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Noto Sans Symbols">
    <w:altName w:val="Segoe Print"/>
    <w:panose1 w:val="00000000000000000000"/>
    <w:charset w:val="00"/>
    <w:family w:val="auto"/>
    <w:pitch w:val="default"/>
    <w:sig w:usb0="00000000" w:usb1="00000000" w:usb2="00000000" w:usb3="00000000" w:csb0="00000000" w:csb1="00000000"/>
  </w:font>
  <w:font w:name="Garamond">
    <w:panose1 w:val="02020404030301010803"/>
    <w:charset w:val="00"/>
    <w:family w:val="auto"/>
    <w:pitch w:val="default"/>
    <w:sig w:usb0="00000287" w:usb1="00000000" w:usb2="00000000" w:usb3="00000000" w:csb0="0000009F" w:csb1="DFD70000"/>
  </w:font>
  <w:font w:name="Quattrocento Sans">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88"/>
    <w:family w:val="swiss"/>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E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end"/>
    </w:r>
  </w:p>
  <w:p w14:paraId="00000E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36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E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end"/>
    </w:r>
  </w:p>
  <w:p w14:paraId="00000E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36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E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end"/>
    </w:r>
  </w:p>
  <w:p w14:paraId="00000E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36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E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end"/>
    </w:r>
  </w:p>
  <w:p w14:paraId="00000E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36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E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end"/>
    </w:r>
  </w:p>
  <w:p w14:paraId="00000E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36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E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righ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fldChar w:fldCharType="end"/>
    </w:r>
  </w:p>
  <w:p w14:paraId="00000E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36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E723B"/>
    <w:multiLevelType w:val="multilevel"/>
    <w:tmpl w:val="862E723B"/>
    <w:lvl w:ilvl="0" w:tentative="0">
      <w:start w:val="3"/>
      <w:numFmt w:val="bullet"/>
      <w:lvlText w:val="-"/>
      <w:lvlJc w:val="left"/>
      <w:pPr>
        <w:ind w:left="720" w:hanging="360"/>
      </w:pPr>
      <w:rPr>
        <w:rFonts w:ascii="Times New Roman" w:hAnsi="Times New Roman" w:eastAsia="Times New Roman" w:cs="Times New Roman"/>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
    <w:nsid w:val="863BAA4E"/>
    <w:multiLevelType w:val="multilevel"/>
    <w:tmpl w:val="863BAA4E"/>
    <w:lvl w:ilvl="0" w:tentative="0">
      <w:start w:val="1"/>
      <w:numFmt w:val="bullet"/>
      <w:lvlText w:val="▪"/>
      <w:lvlJc w:val="left"/>
      <w:pPr>
        <w:ind w:left="1571" w:hanging="360"/>
      </w:pPr>
      <w:rPr>
        <w:rFonts w:ascii="Noto Sans Symbols" w:hAnsi="Noto Sans Symbols" w:eastAsia="Noto Sans Symbols" w:cs="Noto Sans Symbols"/>
        <w:vertAlign w:val="baseline"/>
      </w:rPr>
    </w:lvl>
    <w:lvl w:ilvl="1" w:tentative="0">
      <w:start w:val="1"/>
      <w:numFmt w:val="bullet"/>
      <w:lvlText w:val="o"/>
      <w:lvlJc w:val="left"/>
      <w:pPr>
        <w:ind w:left="2291" w:hanging="360"/>
      </w:pPr>
      <w:rPr>
        <w:rFonts w:ascii="Courier New" w:hAnsi="Courier New" w:eastAsia="Courier New" w:cs="Courier New"/>
        <w:vertAlign w:val="baseline"/>
      </w:rPr>
    </w:lvl>
    <w:lvl w:ilvl="2" w:tentative="0">
      <w:start w:val="1"/>
      <w:numFmt w:val="bullet"/>
      <w:lvlText w:val="▪"/>
      <w:lvlJc w:val="left"/>
      <w:pPr>
        <w:ind w:left="3011" w:hanging="360"/>
      </w:pPr>
      <w:rPr>
        <w:rFonts w:ascii="Noto Sans Symbols" w:hAnsi="Noto Sans Symbols" w:eastAsia="Noto Sans Symbols" w:cs="Noto Sans Symbols"/>
        <w:vertAlign w:val="baseline"/>
      </w:rPr>
    </w:lvl>
    <w:lvl w:ilvl="3" w:tentative="0">
      <w:start w:val="1"/>
      <w:numFmt w:val="bullet"/>
      <w:lvlText w:val="●"/>
      <w:lvlJc w:val="left"/>
      <w:pPr>
        <w:ind w:left="3731" w:hanging="360"/>
      </w:pPr>
      <w:rPr>
        <w:rFonts w:ascii="Noto Sans Symbols" w:hAnsi="Noto Sans Symbols" w:eastAsia="Noto Sans Symbols" w:cs="Noto Sans Symbols"/>
        <w:vertAlign w:val="baseline"/>
      </w:rPr>
    </w:lvl>
    <w:lvl w:ilvl="4" w:tentative="0">
      <w:start w:val="1"/>
      <w:numFmt w:val="bullet"/>
      <w:lvlText w:val="o"/>
      <w:lvlJc w:val="left"/>
      <w:pPr>
        <w:ind w:left="4451" w:hanging="360"/>
      </w:pPr>
      <w:rPr>
        <w:rFonts w:ascii="Courier New" w:hAnsi="Courier New" w:eastAsia="Courier New" w:cs="Courier New"/>
        <w:vertAlign w:val="baseline"/>
      </w:rPr>
    </w:lvl>
    <w:lvl w:ilvl="5" w:tentative="0">
      <w:start w:val="1"/>
      <w:numFmt w:val="bullet"/>
      <w:lvlText w:val="▪"/>
      <w:lvlJc w:val="left"/>
      <w:pPr>
        <w:ind w:left="5171" w:hanging="360"/>
      </w:pPr>
      <w:rPr>
        <w:rFonts w:ascii="Noto Sans Symbols" w:hAnsi="Noto Sans Symbols" w:eastAsia="Noto Sans Symbols" w:cs="Noto Sans Symbols"/>
        <w:vertAlign w:val="baseline"/>
      </w:rPr>
    </w:lvl>
    <w:lvl w:ilvl="6" w:tentative="0">
      <w:start w:val="1"/>
      <w:numFmt w:val="bullet"/>
      <w:lvlText w:val="●"/>
      <w:lvlJc w:val="left"/>
      <w:pPr>
        <w:ind w:left="5891" w:hanging="360"/>
      </w:pPr>
      <w:rPr>
        <w:rFonts w:ascii="Noto Sans Symbols" w:hAnsi="Noto Sans Symbols" w:eastAsia="Noto Sans Symbols" w:cs="Noto Sans Symbols"/>
        <w:vertAlign w:val="baseline"/>
      </w:rPr>
    </w:lvl>
    <w:lvl w:ilvl="7" w:tentative="0">
      <w:start w:val="1"/>
      <w:numFmt w:val="bullet"/>
      <w:lvlText w:val="o"/>
      <w:lvlJc w:val="left"/>
      <w:pPr>
        <w:ind w:left="6611" w:hanging="360"/>
      </w:pPr>
      <w:rPr>
        <w:rFonts w:ascii="Courier New" w:hAnsi="Courier New" w:eastAsia="Courier New" w:cs="Courier New"/>
        <w:vertAlign w:val="baseline"/>
      </w:rPr>
    </w:lvl>
    <w:lvl w:ilvl="8" w:tentative="0">
      <w:start w:val="1"/>
      <w:numFmt w:val="bullet"/>
      <w:lvlText w:val="▪"/>
      <w:lvlJc w:val="left"/>
      <w:pPr>
        <w:ind w:left="7331" w:hanging="360"/>
      </w:pPr>
      <w:rPr>
        <w:rFonts w:ascii="Noto Sans Symbols" w:hAnsi="Noto Sans Symbols" w:eastAsia="Noto Sans Symbols" w:cs="Noto Sans Symbols"/>
        <w:vertAlign w:val="baseline"/>
      </w:rPr>
    </w:lvl>
  </w:abstractNum>
  <w:abstractNum w:abstractNumId="2">
    <w:nsid w:val="89F00A4D"/>
    <w:multiLevelType w:val="multilevel"/>
    <w:tmpl w:val="89F00A4D"/>
    <w:lvl w:ilvl="0" w:tentative="0">
      <w:start w:val="1"/>
      <w:numFmt w:val="bullet"/>
      <w:lvlText w:val="▪"/>
      <w:lvlJc w:val="left"/>
      <w:pPr>
        <w:ind w:left="1060" w:hanging="340"/>
      </w:pPr>
      <w:rPr>
        <w:rFonts w:ascii="Noto Sans Symbols" w:hAnsi="Noto Sans Symbols" w:eastAsia="Noto Sans Symbols" w:cs="Noto Sans Symbols"/>
        <w:vertAlign w:val="baseline"/>
      </w:rPr>
    </w:lvl>
    <w:lvl w:ilvl="1" w:tentative="0">
      <w:start w:val="1"/>
      <w:numFmt w:val="bullet"/>
      <w:lvlText w:val="●"/>
      <w:lvlJc w:val="left"/>
      <w:pPr>
        <w:ind w:left="2160" w:hanging="360"/>
      </w:pPr>
      <w:rPr>
        <w:rFonts w:ascii="Noto Sans Symbols" w:hAnsi="Noto Sans Symbols" w:eastAsia="Noto Sans Symbols" w:cs="Noto Sans Symbols"/>
        <w:vertAlign w:val="baseline"/>
      </w:rPr>
    </w:lvl>
    <w:lvl w:ilvl="2" w:tentative="0">
      <w:start w:val="1"/>
      <w:numFmt w:val="bullet"/>
      <w:lvlText w:val="▪"/>
      <w:lvlJc w:val="left"/>
      <w:pPr>
        <w:ind w:left="2880" w:hanging="360"/>
      </w:pPr>
      <w:rPr>
        <w:rFonts w:ascii="Noto Sans Symbols" w:hAnsi="Noto Sans Symbols" w:eastAsia="Noto Sans Symbols" w:cs="Noto Sans Symbols"/>
        <w:vertAlign w:val="baseline"/>
      </w:rPr>
    </w:lvl>
    <w:lvl w:ilvl="3" w:tentative="0">
      <w:start w:val="1"/>
      <w:numFmt w:val="bullet"/>
      <w:lvlText w:val="●"/>
      <w:lvlJc w:val="left"/>
      <w:pPr>
        <w:ind w:left="3600" w:hanging="360"/>
      </w:pPr>
      <w:rPr>
        <w:rFonts w:ascii="Noto Sans Symbols" w:hAnsi="Noto Sans Symbols" w:eastAsia="Noto Sans Symbols" w:cs="Noto Sans Symbols"/>
        <w:vertAlign w:val="baseline"/>
      </w:rPr>
    </w:lvl>
    <w:lvl w:ilvl="4" w:tentative="0">
      <w:start w:val="1"/>
      <w:numFmt w:val="bullet"/>
      <w:lvlText w:val="o"/>
      <w:lvlJc w:val="left"/>
      <w:pPr>
        <w:ind w:left="4320" w:hanging="360"/>
      </w:pPr>
      <w:rPr>
        <w:rFonts w:ascii="Courier New" w:hAnsi="Courier New" w:eastAsia="Courier New" w:cs="Courier New"/>
        <w:vertAlign w:val="baseline"/>
      </w:rPr>
    </w:lvl>
    <w:lvl w:ilvl="5" w:tentative="0">
      <w:start w:val="1"/>
      <w:numFmt w:val="bullet"/>
      <w:lvlText w:val="▪"/>
      <w:lvlJc w:val="left"/>
      <w:pPr>
        <w:ind w:left="5040" w:hanging="360"/>
      </w:pPr>
      <w:rPr>
        <w:rFonts w:ascii="Noto Sans Symbols" w:hAnsi="Noto Sans Symbols" w:eastAsia="Noto Sans Symbols" w:cs="Noto Sans Symbols"/>
        <w:vertAlign w:val="baseline"/>
      </w:rPr>
    </w:lvl>
    <w:lvl w:ilvl="6" w:tentative="0">
      <w:start w:val="1"/>
      <w:numFmt w:val="bullet"/>
      <w:lvlText w:val="●"/>
      <w:lvlJc w:val="left"/>
      <w:pPr>
        <w:ind w:left="5760" w:hanging="360"/>
      </w:pPr>
      <w:rPr>
        <w:rFonts w:ascii="Noto Sans Symbols" w:hAnsi="Noto Sans Symbols" w:eastAsia="Noto Sans Symbols" w:cs="Noto Sans Symbols"/>
        <w:vertAlign w:val="baseline"/>
      </w:rPr>
    </w:lvl>
    <w:lvl w:ilvl="7" w:tentative="0">
      <w:start w:val="1"/>
      <w:numFmt w:val="bullet"/>
      <w:lvlText w:val="o"/>
      <w:lvlJc w:val="left"/>
      <w:pPr>
        <w:ind w:left="6480" w:hanging="360"/>
      </w:pPr>
      <w:rPr>
        <w:rFonts w:ascii="Courier New" w:hAnsi="Courier New" w:eastAsia="Courier New" w:cs="Courier New"/>
        <w:vertAlign w:val="baseline"/>
      </w:rPr>
    </w:lvl>
    <w:lvl w:ilvl="8" w:tentative="0">
      <w:start w:val="1"/>
      <w:numFmt w:val="bullet"/>
      <w:lvlText w:val="▪"/>
      <w:lvlJc w:val="left"/>
      <w:pPr>
        <w:ind w:left="7200" w:hanging="360"/>
      </w:pPr>
      <w:rPr>
        <w:rFonts w:ascii="Noto Sans Symbols" w:hAnsi="Noto Sans Symbols" w:eastAsia="Noto Sans Symbols" w:cs="Noto Sans Symbols"/>
        <w:vertAlign w:val="baseline"/>
      </w:rPr>
    </w:lvl>
  </w:abstractNum>
  <w:abstractNum w:abstractNumId="3">
    <w:nsid w:val="8C98D86B"/>
    <w:multiLevelType w:val="multilevel"/>
    <w:tmpl w:val="8C98D86B"/>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4">
    <w:nsid w:val="8F6015AB"/>
    <w:multiLevelType w:val="multilevel"/>
    <w:tmpl w:val="8F6015AB"/>
    <w:lvl w:ilvl="0" w:tentative="0">
      <w:start w:val="3"/>
      <w:numFmt w:val="bullet"/>
      <w:lvlText w:val="-"/>
      <w:lvlJc w:val="left"/>
      <w:pPr>
        <w:ind w:left="720" w:hanging="360"/>
      </w:pPr>
      <w:rPr>
        <w:rFonts w:ascii="Times New Roman" w:hAnsi="Times New Roman" w:eastAsia="Times New Roman" w:cs="Times New Roman"/>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5">
    <w:nsid w:val="97734694"/>
    <w:multiLevelType w:val="multilevel"/>
    <w:tmpl w:val="97734694"/>
    <w:lvl w:ilvl="0" w:tentative="0">
      <w:start w:val="1"/>
      <w:numFmt w:val="bullet"/>
      <w:lvlText w:val="-"/>
      <w:lvlJc w:val="left"/>
      <w:pPr>
        <w:ind w:left="1080" w:hanging="360"/>
      </w:pPr>
      <w:rPr>
        <w:rFonts w:ascii="Times New Roman" w:hAnsi="Times New Roman" w:eastAsia="Times New Roman" w:cs="Times New Roman"/>
        <w:vertAlign w:val="baseline"/>
      </w:rPr>
    </w:lvl>
    <w:lvl w:ilvl="1" w:tentative="0">
      <w:start w:val="1"/>
      <w:numFmt w:val="bullet"/>
      <w:lvlText w:val="o"/>
      <w:lvlJc w:val="left"/>
      <w:pPr>
        <w:ind w:left="1800" w:hanging="360"/>
      </w:pPr>
      <w:rPr>
        <w:rFonts w:ascii="Courier New" w:hAnsi="Courier New" w:eastAsia="Courier New" w:cs="Courier New"/>
        <w:vertAlign w:val="baseline"/>
      </w:rPr>
    </w:lvl>
    <w:lvl w:ilvl="2" w:tentative="0">
      <w:start w:val="1"/>
      <w:numFmt w:val="bullet"/>
      <w:lvlText w:val="▪"/>
      <w:lvlJc w:val="left"/>
      <w:pPr>
        <w:ind w:left="2520" w:hanging="360"/>
      </w:pPr>
      <w:rPr>
        <w:rFonts w:ascii="Noto Sans Symbols" w:hAnsi="Noto Sans Symbols" w:eastAsia="Noto Sans Symbols" w:cs="Noto Sans Symbols"/>
        <w:vertAlign w:val="baseline"/>
      </w:rPr>
    </w:lvl>
    <w:lvl w:ilvl="3" w:tentative="0">
      <w:start w:val="1"/>
      <w:numFmt w:val="bullet"/>
      <w:lvlText w:val="●"/>
      <w:lvlJc w:val="left"/>
      <w:pPr>
        <w:ind w:left="3240" w:hanging="360"/>
      </w:pPr>
      <w:rPr>
        <w:rFonts w:ascii="Noto Sans Symbols" w:hAnsi="Noto Sans Symbols" w:eastAsia="Noto Sans Symbols" w:cs="Noto Sans Symbols"/>
        <w:vertAlign w:val="baseline"/>
      </w:rPr>
    </w:lvl>
    <w:lvl w:ilvl="4" w:tentative="0">
      <w:start w:val="1"/>
      <w:numFmt w:val="bullet"/>
      <w:lvlText w:val="o"/>
      <w:lvlJc w:val="left"/>
      <w:pPr>
        <w:ind w:left="3960" w:hanging="360"/>
      </w:pPr>
      <w:rPr>
        <w:rFonts w:ascii="Courier New" w:hAnsi="Courier New" w:eastAsia="Courier New" w:cs="Courier New"/>
        <w:vertAlign w:val="baseline"/>
      </w:rPr>
    </w:lvl>
    <w:lvl w:ilvl="5" w:tentative="0">
      <w:start w:val="1"/>
      <w:numFmt w:val="bullet"/>
      <w:lvlText w:val="▪"/>
      <w:lvlJc w:val="left"/>
      <w:pPr>
        <w:ind w:left="4680" w:hanging="360"/>
      </w:pPr>
      <w:rPr>
        <w:rFonts w:ascii="Noto Sans Symbols" w:hAnsi="Noto Sans Symbols" w:eastAsia="Noto Sans Symbols" w:cs="Noto Sans Symbols"/>
        <w:vertAlign w:val="baseline"/>
      </w:rPr>
    </w:lvl>
    <w:lvl w:ilvl="6" w:tentative="0">
      <w:start w:val="1"/>
      <w:numFmt w:val="bullet"/>
      <w:lvlText w:val="●"/>
      <w:lvlJc w:val="left"/>
      <w:pPr>
        <w:ind w:left="5400" w:hanging="360"/>
      </w:pPr>
      <w:rPr>
        <w:rFonts w:ascii="Noto Sans Symbols" w:hAnsi="Noto Sans Symbols" w:eastAsia="Noto Sans Symbols" w:cs="Noto Sans Symbols"/>
        <w:vertAlign w:val="baseline"/>
      </w:rPr>
    </w:lvl>
    <w:lvl w:ilvl="7" w:tentative="0">
      <w:start w:val="1"/>
      <w:numFmt w:val="bullet"/>
      <w:lvlText w:val="o"/>
      <w:lvlJc w:val="left"/>
      <w:pPr>
        <w:ind w:left="6120" w:hanging="360"/>
      </w:pPr>
      <w:rPr>
        <w:rFonts w:ascii="Courier New" w:hAnsi="Courier New" w:eastAsia="Courier New" w:cs="Courier New"/>
        <w:vertAlign w:val="baseline"/>
      </w:rPr>
    </w:lvl>
    <w:lvl w:ilvl="8" w:tentative="0">
      <w:start w:val="1"/>
      <w:numFmt w:val="bullet"/>
      <w:lvlText w:val="▪"/>
      <w:lvlJc w:val="left"/>
      <w:pPr>
        <w:ind w:left="6840" w:hanging="360"/>
      </w:pPr>
      <w:rPr>
        <w:rFonts w:ascii="Noto Sans Symbols" w:hAnsi="Noto Sans Symbols" w:eastAsia="Noto Sans Symbols" w:cs="Noto Sans Symbols"/>
        <w:vertAlign w:val="baseline"/>
      </w:rPr>
    </w:lvl>
  </w:abstractNum>
  <w:abstractNum w:abstractNumId="6">
    <w:nsid w:val="983B643A"/>
    <w:multiLevelType w:val="multilevel"/>
    <w:tmpl w:val="983B643A"/>
    <w:lvl w:ilvl="0" w:tentative="0">
      <w:start w:val="1"/>
      <w:numFmt w:val="bullet"/>
      <w:lvlText w:val="✔"/>
      <w:lvlJc w:val="left"/>
      <w:pPr>
        <w:ind w:left="720" w:hanging="360"/>
      </w:pPr>
      <w:rPr>
        <w:rFonts w:ascii="Noto Sans Symbols" w:hAnsi="Noto Sans Symbols" w:eastAsia="Noto Sans Symbols" w:cs="Noto Sans Symbols"/>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7">
    <w:nsid w:val="C4178510"/>
    <w:multiLevelType w:val="multilevel"/>
    <w:tmpl w:val="C4178510"/>
    <w:lvl w:ilvl="0" w:tentative="0">
      <w:start w:val="1"/>
      <w:numFmt w:val="bullet"/>
      <w:lvlText w:val="▪"/>
      <w:lvlJc w:val="left"/>
      <w:pPr>
        <w:ind w:left="1571" w:hanging="360"/>
      </w:pPr>
      <w:rPr>
        <w:rFonts w:ascii="Noto Sans Symbols" w:hAnsi="Noto Sans Symbols" w:eastAsia="Noto Sans Symbols" w:cs="Noto Sans Symbols"/>
        <w:vertAlign w:val="baseline"/>
      </w:rPr>
    </w:lvl>
    <w:lvl w:ilvl="1" w:tentative="0">
      <w:start w:val="1"/>
      <w:numFmt w:val="bullet"/>
      <w:lvlText w:val="o"/>
      <w:lvlJc w:val="left"/>
      <w:pPr>
        <w:ind w:left="2291" w:hanging="360"/>
      </w:pPr>
      <w:rPr>
        <w:rFonts w:ascii="Courier New" w:hAnsi="Courier New" w:eastAsia="Courier New" w:cs="Courier New"/>
        <w:vertAlign w:val="baseline"/>
      </w:rPr>
    </w:lvl>
    <w:lvl w:ilvl="2" w:tentative="0">
      <w:start w:val="1"/>
      <w:numFmt w:val="bullet"/>
      <w:lvlText w:val="▪"/>
      <w:lvlJc w:val="left"/>
      <w:pPr>
        <w:ind w:left="3011" w:hanging="360"/>
      </w:pPr>
      <w:rPr>
        <w:rFonts w:ascii="Noto Sans Symbols" w:hAnsi="Noto Sans Symbols" w:eastAsia="Noto Sans Symbols" w:cs="Noto Sans Symbols"/>
        <w:vertAlign w:val="baseline"/>
      </w:rPr>
    </w:lvl>
    <w:lvl w:ilvl="3" w:tentative="0">
      <w:start w:val="1"/>
      <w:numFmt w:val="bullet"/>
      <w:lvlText w:val="●"/>
      <w:lvlJc w:val="left"/>
      <w:pPr>
        <w:ind w:left="3731" w:hanging="360"/>
      </w:pPr>
      <w:rPr>
        <w:rFonts w:ascii="Noto Sans Symbols" w:hAnsi="Noto Sans Symbols" w:eastAsia="Noto Sans Symbols" w:cs="Noto Sans Symbols"/>
        <w:vertAlign w:val="baseline"/>
      </w:rPr>
    </w:lvl>
    <w:lvl w:ilvl="4" w:tentative="0">
      <w:start w:val="1"/>
      <w:numFmt w:val="bullet"/>
      <w:lvlText w:val="o"/>
      <w:lvlJc w:val="left"/>
      <w:pPr>
        <w:ind w:left="4451" w:hanging="360"/>
      </w:pPr>
      <w:rPr>
        <w:rFonts w:ascii="Courier New" w:hAnsi="Courier New" w:eastAsia="Courier New" w:cs="Courier New"/>
        <w:vertAlign w:val="baseline"/>
      </w:rPr>
    </w:lvl>
    <w:lvl w:ilvl="5" w:tentative="0">
      <w:start w:val="1"/>
      <w:numFmt w:val="bullet"/>
      <w:lvlText w:val="▪"/>
      <w:lvlJc w:val="left"/>
      <w:pPr>
        <w:ind w:left="5171" w:hanging="360"/>
      </w:pPr>
      <w:rPr>
        <w:rFonts w:ascii="Noto Sans Symbols" w:hAnsi="Noto Sans Symbols" w:eastAsia="Noto Sans Symbols" w:cs="Noto Sans Symbols"/>
        <w:vertAlign w:val="baseline"/>
      </w:rPr>
    </w:lvl>
    <w:lvl w:ilvl="6" w:tentative="0">
      <w:start w:val="1"/>
      <w:numFmt w:val="bullet"/>
      <w:lvlText w:val="●"/>
      <w:lvlJc w:val="left"/>
      <w:pPr>
        <w:ind w:left="5891" w:hanging="360"/>
      </w:pPr>
      <w:rPr>
        <w:rFonts w:ascii="Noto Sans Symbols" w:hAnsi="Noto Sans Symbols" w:eastAsia="Noto Sans Symbols" w:cs="Noto Sans Symbols"/>
        <w:vertAlign w:val="baseline"/>
      </w:rPr>
    </w:lvl>
    <w:lvl w:ilvl="7" w:tentative="0">
      <w:start w:val="1"/>
      <w:numFmt w:val="bullet"/>
      <w:lvlText w:val="o"/>
      <w:lvlJc w:val="left"/>
      <w:pPr>
        <w:ind w:left="6611" w:hanging="360"/>
      </w:pPr>
      <w:rPr>
        <w:rFonts w:ascii="Courier New" w:hAnsi="Courier New" w:eastAsia="Courier New" w:cs="Courier New"/>
        <w:vertAlign w:val="baseline"/>
      </w:rPr>
    </w:lvl>
    <w:lvl w:ilvl="8" w:tentative="0">
      <w:start w:val="1"/>
      <w:numFmt w:val="bullet"/>
      <w:lvlText w:val="▪"/>
      <w:lvlJc w:val="left"/>
      <w:pPr>
        <w:ind w:left="7331" w:hanging="360"/>
      </w:pPr>
      <w:rPr>
        <w:rFonts w:ascii="Noto Sans Symbols" w:hAnsi="Noto Sans Symbols" w:eastAsia="Noto Sans Symbols" w:cs="Noto Sans Symbols"/>
        <w:vertAlign w:val="baseline"/>
      </w:rPr>
    </w:lvl>
  </w:abstractNum>
  <w:abstractNum w:abstractNumId="8">
    <w:nsid w:val="E539EB61"/>
    <w:multiLevelType w:val="multilevel"/>
    <w:tmpl w:val="E539EB61"/>
    <w:lvl w:ilvl="0" w:tentative="0">
      <w:start w:val="1"/>
      <w:numFmt w:val="bullet"/>
      <w:lvlText w:val="▪"/>
      <w:lvlJc w:val="left"/>
      <w:pPr>
        <w:ind w:left="1060" w:hanging="340"/>
      </w:pPr>
      <w:rPr>
        <w:rFonts w:ascii="Noto Sans Symbols" w:hAnsi="Noto Sans Symbols" w:eastAsia="Noto Sans Symbols" w:cs="Noto Sans Symbols"/>
        <w:vertAlign w:val="baseline"/>
      </w:rPr>
    </w:lvl>
    <w:lvl w:ilvl="1" w:tentative="0">
      <w:start w:val="1"/>
      <w:numFmt w:val="bullet"/>
      <w:lvlText w:val="o"/>
      <w:lvlJc w:val="left"/>
      <w:pPr>
        <w:ind w:left="2160" w:hanging="360"/>
      </w:pPr>
      <w:rPr>
        <w:rFonts w:ascii="Courier New" w:hAnsi="Courier New" w:eastAsia="Courier New" w:cs="Courier New"/>
        <w:vertAlign w:val="baseline"/>
      </w:rPr>
    </w:lvl>
    <w:lvl w:ilvl="2" w:tentative="0">
      <w:start w:val="1"/>
      <w:numFmt w:val="bullet"/>
      <w:lvlText w:val="▪"/>
      <w:lvlJc w:val="left"/>
      <w:pPr>
        <w:ind w:left="2880" w:hanging="360"/>
      </w:pPr>
      <w:rPr>
        <w:rFonts w:ascii="Noto Sans Symbols" w:hAnsi="Noto Sans Symbols" w:eastAsia="Noto Sans Symbols" w:cs="Noto Sans Symbols"/>
        <w:vertAlign w:val="baseline"/>
      </w:rPr>
    </w:lvl>
    <w:lvl w:ilvl="3" w:tentative="0">
      <w:start w:val="1"/>
      <w:numFmt w:val="bullet"/>
      <w:lvlText w:val="●"/>
      <w:lvlJc w:val="left"/>
      <w:pPr>
        <w:ind w:left="3600" w:hanging="360"/>
      </w:pPr>
      <w:rPr>
        <w:rFonts w:ascii="Noto Sans Symbols" w:hAnsi="Noto Sans Symbols" w:eastAsia="Noto Sans Symbols" w:cs="Noto Sans Symbols"/>
        <w:vertAlign w:val="baseline"/>
      </w:rPr>
    </w:lvl>
    <w:lvl w:ilvl="4" w:tentative="0">
      <w:start w:val="1"/>
      <w:numFmt w:val="bullet"/>
      <w:lvlText w:val="o"/>
      <w:lvlJc w:val="left"/>
      <w:pPr>
        <w:ind w:left="4320" w:hanging="360"/>
      </w:pPr>
      <w:rPr>
        <w:rFonts w:ascii="Courier New" w:hAnsi="Courier New" w:eastAsia="Courier New" w:cs="Courier New"/>
        <w:vertAlign w:val="baseline"/>
      </w:rPr>
    </w:lvl>
    <w:lvl w:ilvl="5" w:tentative="0">
      <w:start w:val="1"/>
      <w:numFmt w:val="bullet"/>
      <w:lvlText w:val="▪"/>
      <w:lvlJc w:val="left"/>
      <w:pPr>
        <w:ind w:left="5040" w:hanging="360"/>
      </w:pPr>
      <w:rPr>
        <w:rFonts w:ascii="Noto Sans Symbols" w:hAnsi="Noto Sans Symbols" w:eastAsia="Noto Sans Symbols" w:cs="Noto Sans Symbols"/>
        <w:vertAlign w:val="baseline"/>
      </w:rPr>
    </w:lvl>
    <w:lvl w:ilvl="6" w:tentative="0">
      <w:start w:val="1"/>
      <w:numFmt w:val="bullet"/>
      <w:lvlText w:val="●"/>
      <w:lvlJc w:val="left"/>
      <w:pPr>
        <w:ind w:left="5760" w:hanging="360"/>
      </w:pPr>
      <w:rPr>
        <w:rFonts w:ascii="Noto Sans Symbols" w:hAnsi="Noto Sans Symbols" w:eastAsia="Noto Sans Symbols" w:cs="Noto Sans Symbols"/>
        <w:vertAlign w:val="baseline"/>
      </w:rPr>
    </w:lvl>
    <w:lvl w:ilvl="7" w:tentative="0">
      <w:start w:val="1"/>
      <w:numFmt w:val="bullet"/>
      <w:lvlText w:val="o"/>
      <w:lvlJc w:val="left"/>
      <w:pPr>
        <w:ind w:left="6480" w:hanging="360"/>
      </w:pPr>
      <w:rPr>
        <w:rFonts w:ascii="Courier New" w:hAnsi="Courier New" w:eastAsia="Courier New" w:cs="Courier New"/>
        <w:vertAlign w:val="baseline"/>
      </w:rPr>
    </w:lvl>
    <w:lvl w:ilvl="8" w:tentative="0">
      <w:start w:val="1"/>
      <w:numFmt w:val="bullet"/>
      <w:lvlText w:val="▪"/>
      <w:lvlJc w:val="left"/>
      <w:pPr>
        <w:ind w:left="7200" w:hanging="360"/>
      </w:pPr>
      <w:rPr>
        <w:rFonts w:ascii="Noto Sans Symbols" w:hAnsi="Noto Sans Symbols" w:eastAsia="Noto Sans Symbols" w:cs="Noto Sans Symbols"/>
        <w:vertAlign w:val="baseline"/>
      </w:rPr>
    </w:lvl>
  </w:abstractNum>
  <w:abstractNum w:abstractNumId="9">
    <w:nsid w:val="EBA78729"/>
    <w:multiLevelType w:val="multilevel"/>
    <w:tmpl w:val="EBA78729"/>
    <w:lvl w:ilvl="0" w:tentative="0">
      <w:start w:val="1"/>
      <w:numFmt w:val="bullet"/>
      <w:lvlText w:val="●"/>
      <w:lvlJc w:val="left"/>
      <w:pPr>
        <w:ind w:left="720" w:hanging="360"/>
      </w:pPr>
      <w:rPr>
        <w:rFonts w:ascii="Noto Sans Symbols" w:hAnsi="Noto Sans Symbols" w:eastAsia="Noto Sans Symbols" w:cs="Noto Sans Symbols"/>
        <w:sz w:val="20"/>
        <w:szCs w:val="20"/>
        <w:vertAlign w:val="baseline"/>
      </w:rPr>
    </w:lvl>
    <w:lvl w:ilvl="1" w:tentative="0">
      <w:start w:val="1"/>
      <w:numFmt w:val="bullet"/>
      <w:lvlText w:val="o"/>
      <w:lvlJc w:val="left"/>
      <w:pPr>
        <w:ind w:left="1440" w:hanging="360"/>
      </w:pPr>
      <w:rPr>
        <w:rFonts w:ascii="Courier New" w:hAnsi="Courier New" w:eastAsia="Courier New" w:cs="Courier New"/>
        <w:sz w:val="20"/>
        <w:szCs w:val="20"/>
        <w:vertAlign w:val="baseline"/>
      </w:rPr>
    </w:lvl>
    <w:lvl w:ilvl="2" w:tentative="0">
      <w:start w:val="1"/>
      <w:numFmt w:val="bullet"/>
      <w:lvlText w:val="▪"/>
      <w:lvlJc w:val="left"/>
      <w:pPr>
        <w:ind w:left="2160" w:hanging="360"/>
      </w:pPr>
      <w:rPr>
        <w:rFonts w:ascii="Noto Sans Symbols" w:hAnsi="Noto Sans Symbols" w:eastAsia="Noto Sans Symbols" w:cs="Noto Sans Symbols"/>
        <w:sz w:val="20"/>
        <w:szCs w:val="20"/>
        <w:vertAlign w:val="baseline"/>
      </w:rPr>
    </w:lvl>
    <w:lvl w:ilvl="3" w:tentative="0">
      <w:start w:val="1"/>
      <w:numFmt w:val="bullet"/>
      <w:lvlText w:val="▪"/>
      <w:lvlJc w:val="left"/>
      <w:pPr>
        <w:ind w:left="2880" w:hanging="360"/>
      </w:pPr>
      <w:rPr>
        <w:rFonts w:ascii="Noto Sans Symbols" w:hAnsi="Noto Sans Symbols" w:eastAsia="Noto Sans Symbols" w:cs="Noto Sans Symbols"/>
        <w:sz w:val="20"/>
        <w:szCs w:val="20"/>
        <w:vertAlign w:val="baseline"/>
      </w:rPr>
    </w:lvl>
    <w:lvl w:ilvl="4" w:tentative="0">
      <w:start w:val="1"/>
      <w:numFmt w:val="bullet"/>
      <w:lvlText w:val="▪"/>
      <w:lvlJc w:val="left"/>
      <w:pPr>
        <w:ind w:left="3600" w:hanging="360"/>
      </w:pPr>
      <w:rPr>
        <w:rFonts w:ascii="Noto Sans Symbols" w:hAnsi="Noto Sans Symbols" w:eastAsia="Noto Sans Symbols" w:cs="Noto Sans Symbols"/>
        <w:sz w:val="20"/>
        <w:szCs w:val="20"/>
        <w:vertAlign w:val="baseline"/>
      </w:rPr>
    </w:lvl>
    <w:lvl w:ilvl="5" w:tentative="0">
      <w:start w:val="1"/>
      <w:numFmt w:val="bullet"/>
      <w:lvlText w:val="▪"/>
      <w:lvlJc w:val="left"/>
      <w:pPr>
        <w:ind w:left="4320" w:hanging="360"/>
      </w:pPr>
      <w:rPr>
        <w:rFonts w:ascii="Noto Sans Symbols" w:hAnsi="Noto Sans Symbols" w:eastAsia="Noto Sans Symbols" w:cs="Noto Sans Symbols"/>
        <w:sz w:val="20"/>
        <w:szCs w:val="20"/>
        <w:vertAlign w:val="baseline"/>
      </w:rPr>
    </w:lvl>
    <w:lvl w:ilvl="6" w:tentative="0">
      <w:start w:val="1"/>
      <w:numFmt w:val="bullet"/>
      <w:lvlText w:val="▪"/>
      <w:lvlJc w:val="left"/>
      <w:pPr>
        <w:ind w:left="5040" w:hanging="360"/>
      </w:pPr>
      <w:rPr>
        <w:rFonts w:ascii="Noto Sans Symbols" w:hAnsi="Noto Sans Symbols" w:eastAsia="Noto Sans Symbols" w:cs="Noto Sans Symbols"/>
        <w:sz w:val="20"/>
        <w:szCs w:val="20"/>
        <w:vertAlign w:val="baseline"/>
      </w:rPr>
    </w:lvl>
    <w:lvl w:ilvl="7" w:tentative="0">
      <w:start w:val="1"/>
      <w:numFmt w:val="bullet"/>
      <w:lvlText w:val="▪"/>
      <w:lvlJc w:val="left"/>
      <w:pPr>
        <w:ind w:left="5760" w:hanging="360"/>
      </w:pPr>
      <w:rPr>
        <w:rFonts w:ascii="Noto Sans Symbols" w:hAnsi="Noto Sans Symbols" w:eastAsia="Noto Sans Symbols" w:cs="Noto Sans Symbols"/>
        <w:sz w:val="20"/>
        <w:szCs w:val="20"/>
        <w:vertAlign w:val="baseline"/>
      </w:rPr>
    </w:lvl>
    <w:lvl w:ilvl="8" w:tentative="0">
      <w:start w:val="1"/>
      <w:numFmt w:val="bullet"/>
      <w:lvlText w:val="▪"/>
      <w:lvlJc w:val="left"/>
      <w:pPr>
        <w:ind w:left="6480" w:hanging="360"/>
      </w:pPr>
      <w:rPr>
        <w:rFonts w:ascii="Noto Sans Symbols" w:hAnsi="Noto Sans Symbols" w:eastAsia="Noto Sans Symbols" w:cs="Noto Sans Symbols"/>
        <w:sz w:val="20"/>
        <w:szCs w:val="20"/>
        <w:vertAlign w:val="baseline"/>
      </w:rPr>
    </w:lvl>
  </w:abstractNum>
  <w:abstractNum w:abstractNumId="10">
    <w:nsid w:val="05BE95C9"/>
    <w:multiLevelType w:val="multilevel"/>
    <w:tmpl w:val="05BE95C9"/>
    <w:lvl w:ilvl="0" w:tentative="0">
      <w:start w:val="1"/>
      <w:numFmt w:val="bullet"/>
      <w:lvlText w:val="⦿"/>
      <w:lvlJc w:val="left"/>
      <w:pPr>
        <w:ind w:left="720" w:hanging="360"/>
      </w:pPr>
      <w:rPr>
        <w:rFonts w:ascii="Noto Sans Symbols" w:hAnsi="Noto Sans Symbols" w:eastAsia="Noto Sans Symbols" w:cs="Noto Sans Symbols"/>
        <w:vertAlign w:val="baseline"/>
      </w:rPr>
    </w:lvl>
    <w:lvl w:ilvl="1" w:tentative="0">
      <w:start w:val="1"/>
      <w:numFmt w:val="bullet"/>
      <w:lvlText w:val="⦿"/>
      <w:lvlJc w:val="left"/>
      <w:pPr>
        <w:ind w:left="1440" w:hanging="360"/>
      </w:pPr>
      <w:rPr>
        <w:rFonts w:ascii="Noto Sans Symbols" w:hAnsi="Noto Sans Symbols" w:eastAsia="Noto Sans Symbols" w:cs="Noto Sans Symbols"/>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
      <w:lvlJc w:val="left"/>
      <w:pPr>
        <w:ind w:left="3600" w:hanging="360"/>
      </w:pPr>
      <w:rPr>
        <w:rFonts w:ascii="Noto Sans Symbols" w:hAnsi="Noto Sans Symbols" w:eastAsia="Noto Sans Symbols" w:cs="Noto Sans Symbols"/>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
      <w:lvlJc w:val="left"/>
      <w:pPr>
        <w:ind w:left="5760" w:hanging="360"/>
      </w:pPr>
      <w:rPr>
        <w:rFonts w:ascii="Noto Sans Symbols" w:hAnsi="Noto Sans Symbols" w:eastAsia="Noto Sans Symbols" w:cs="Noto Sans Symbols"/>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1">
    <w:nsid w:val="0924DDD3"/>
    <w:multiLevelType w:val="multilevel"/>
    <w:tmpl w:val="0924DDD3"/>
    <w:lvl w:ilvl="0" w:tentative="0">
      <w:start w:val="10"/>
      <w:numFmt w:val="bullet"/>
      <w:lvlText w:val="-"/>
      <w:lvlJc w:val="left"/>
      <w:pPr>
        <w:ind w:left="450" w:hanging="360"/>
      </w:pPr>
      <w:rPr>
        <w:rFonts w:ascii="Times New Roman" w:hAnsi="Times New Roman" w:eastAsia="Times New Roman" w:cs="Times New Roman"/>
        <w:vertAlign w:val="baseline"/>
      </w:rPr>
    </w:lvl>
    <w:lvl w:ilvl="1" w:tentative="0">
      <w:start w:val="1"/>
      <w:numFmt w:val="bullet"/>
      <w:lvlText w:val="o"/>
      <w:lvlJc w:val="left"/>
      <w:pPr>
        <w:ind w:left="1170" w:hanging="360"/>
      </w:pPr>
      <w:rPr>
        <w:rFonts w:ascii="Courier New" w:hAnsi="Courier New" w:eastAsia="Courier New" w:cs="Courier New"/>
        <w:vertAlign w:val="baseline"/>
      </w:rPr>
    </w:lvl>
    <w:lvl w:ilvl="2" w:tentative="0">
      <w:start w:val="1"/>
      <w:numFmt w:val="bullet"/>
      <w:lvlText w:val="▪"/>
      <w:lvlJc w:val="left"/>
      <w:pPr>
        <w:ind w:left="1890" w:hanging="360"/>
      </w:pPr>
      <w:rPr>
        <w:rFonts w:ascii="Noto Sans Symbols" w:hAnsi="Noto Sans Symbols" w:eastAsia="Noto Sans Symbols" w:cs="Noto Sans Symbols"/>
        <w:vertAlign w:val="baseline"/>
      </w:rPr>
    </w:lvl>
    <w:lvl w:ilvl="3" w:tentative="0">
      <w:start w:val="1"/>
      <w:numFmt w:val="bullet"/>
      <w:lvlText w:val="●"/>
      <w:lvlJc w:val="left"/>
      <w:pPr>
        <w:ind w:left="2610" w:hanging="360"/>
      </w:pPr>
      <w:rPr>
        <w:rFonts w:ascii="Noto Sans Symbols" w:hAnsi="Noto Sans Symbols" w:eastAsia="Noto Sans Symbols" w:cs="Noto Sans Symbols"/>
        <w:vertAlign w:val="baseline"/>
      </w:rPr>
    </w:lvl>
    <w:lvl w:ilvl="4" w:tentative="0">
      <w:start w:val="1"/>
      <w:numFmt w:val="bullet"/>
      <w:lvlText w:val="o"/>
      <w:lvlJc w:val="left"/>
      <w:pPr>
        <w:ind w:left="3330" w:hanging="360"/>
      </w:pPr>
      <w:rPr>
        <w:rFonts w:ascii="Courier New" w:hAnsi="Courier New" w:eastAsia="Courier New" w:cs="Courier New"/>
        <w:vertAlign w:val="baseline"/>
      </w:rPr>
    </w:lvl>
    <w:lvl w:ilvl="5" w:tentative="0">
      <w:start w:val="1"/>
      <w:numFmt w:val="bullet"/>
      <w:lvlText w:val="▪"/>
      <w:lvlJc w:val="left"/>
      <w:pPr>
        <w:ind w:left="4050" w:hanging="360"/>
      </w:pPr>
      <w:rPr>
        <w:rFonts w:ascii="Noto Sans Symbols" w:hAnsi="Noto Sans Symbols" w:eastAsia="Noto Sans Symbols" w:cs="Noto Sans Symbols"/>
        <w:vertAlign w:val="baseline"/>
      </w:rPr>
    </w:lvl>
    <w:lvl w:ilvl="6" w:tentative="0">
      <w:start w:val="1"/>
      <w:numFmt w:val="bullet"/>
      <w:lvlText w:val="●"/>
      <w:lvlJc w:val="left"/>
      <w:pPr>
        <w:ind w:left="4770" w:hanging="360"/>
      </w:pPr>
      <w:rPr>
        <w:rFonts w:ascii="Noto Sans Symbols" w:hAnsi="Noto Sans Symbols" w:eastAsia="Noto Sans Symbols" w:cs="Noto Sans Symbols"/>
        <w:vertAlign w:val="baseline"/>
      </w:rPr>
    </w:lvl>
    <w:lvl w:ilvl="7" w:tentative="0">
      <w:start w:val="1"/>
      <w:numFmt w:val="bullet"/>
      <w:lvlText w:val="o"/>
      <w:lvlJc w:val="left"/>
      <w:pPr>
        <w:ind w:left="5490" w:hanging="360"/>
      </w:pPr>
      <w:rPr>
        <w:rFonts w:ascii="Courier New" w:hAnsi="Courier New" w:eastAsia="Courier New" w:cs="Courier New"/>
        <w:vertAlign w:val="baseline"/>
      </w:rPr>
    </w:lvl>
    <w:lvl w:ilvl="8" w:tentative="0">
      <w:start w:val="1"/>
      <w:numFmt w:val="bullet"/>
      <w:lvlText w:val="▪"/>
      <w:lvlJc w:val="left"/>
      <w:pPr>
        <w:ind w:left="6210" w:hanging="360"/>
      </w:pPr>
      <w:rPr>
        <w:rFonts w:ascii="Noto Sans Symbols" w:hAnsi="Noto Sans Symbols" w:eastAsia="Noto Sans Symbols" w:cs="Noto Sans Symbols"/>
        <w:vertAlign w:val="baseline"/>
      </w:rPr>
    </w:lvl>
  </w:abstractNum>
  <w:abstractNum w:abstractNumId="12">
    <w:nsid w:val="28C8C2F8"/>
    <w:multiLevelType w:val="multilevel"/>
    <w:tmpl w:val="28C8C2F8"/>
    <w:lvl w:ilvl="0" w:tentative="0">
      <w:start w:val="5"/>
      <w:numFmt w:val="bullet"/>
      <w:lvlText w:val="-"/>
      <w:lvlJc w:val="left"/>
      <w:pPr>
        <w:ind w:left="720" w:hanging="360"/>
      </w:pPr>
      <w:rPr>
        <w:rFonts w:ascii="Times New Roman" w:hAnsi="Times New Roman" w:eastAsia="Times New Roman" w:cs="Times New Roman"/>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3">
    <w:nsid w:val="2CCAE048"/>
    <w:multiLevelType w:val="multilevel"/>
    <w:tmpl w:val="2CCAE048"/>
    <w:lvl w:ilvl="0" w:tentative="0">
      <w:start w:val="1"/>
      <w:numFmt w:val="bullet"/>
      <w:lvlText w:val="●"/>
      <w:lvlJc w:val="left"/>
      <w:pPr>
        <w:ind w:left="360" w:hanging="360"/>
      </w:pPr>
      <w:rPr>
        <w:rFonts w:ascii="Noto Sans Symbols" w:hAnsi="Noto Sans Symbols" w:eastAsia="Noto Sans Symbols" w:cs="Noto Sans Symbols"/>
        <w:vertAlign w:val="baseline"/>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4">
    <w:nsid w:val="4F9AAFFD"/>
    <w:multiLevelType w:val="multilevel"/>
    <w:tmpl w:val="4F9AAFFD"/>
    <w:lvl w:ilvl="0" w:tentative="0">
      <w:start w:val="0"/>
      <w:numFmt w:val="bullet"/>
      <w:lvlText w:val="●"/>
      <w:lvlJc w:val="left"/>
      <w:pPr>
        <w:ind w:left="720" w:hanging="360"/>
      </w:pPr>
      <w:rPr>
        <w:rFonts w:ascii="Noto Sans Symbols" w:hAnsi="Noto Sans Symbols" w:eastAsia="Noto Sans Symbols" w:cs="Noto Sans Symbols"/>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5">
    <w:nsid w:val="5E3C9DC5"/>
    <w:multiLevelType w:val="multilevel"/>
    <w:tmpl w:val="5E3C9DC5"/>
    <w:lvl w:ilvl="0" w:tentative="0">
      <w:start w:val="1"/>
      <w:numFmt w:val="lowerLetter"/>
      <w:lvlText w:val="%1)"/>
      <w:lvlJc w:val="left"/>
      <w:pPr>
        <w:ind w:left="720" w:hanging="360"/>
      </w:pPr>
      <w:rPr>
        <w:vertAlign w:val="baseline"/>
      </w:rPr>
    </w:lvl>
    <w:lvl w:ilvl="1" w:tentative="0">
      <w:start w:val="1"/>
      <w:numFmt w:val="bullet"/>
      <w:lvlText w:val="▪"/>
      <w:lvlJc w:val="left"/>
      <w:pPr>
        <w:ind w:left="1420" w:hanging="340"/>
      </w:pPr>
      <w:rPr>
        <w:rFonts w:ascii="Noto Sans Symbols" w:hAnsi="Noto Sans Symbols" w:eastAsia="Noto Sans Symbols" w:cs="Noto Sans Symbols"/>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16">
    <w:nsid w:val="62EAD171"/>
    <w:multiLevelType w:val="multilevel"/>
    <w:tmpl w:val="62EAD171"/>
    <w:lvl w:ilvl="0" w:tentative="0">
      <w:start w:val="1"/>
      <w:numFmt w:val="bullet"/>
      <w:lvlText w:val="●"/>
      <w:lvlJc w:val="left"/>
      <w:pPr>
        <w:ind w:left="360" w:hanging="360"/>
      </w:pPr>
      <w:rPr>
        <w:rFonts w:ascii="Noto Sans Symbols" w:hAnsi="Noto Sans Symbols" w:eastAsia="Noto Sans Symbols" w:cs="Noto Sans Symbols"/>
        <w:vertAlign w:val="baseline"/>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7">
    <w:nsid w:val="641C956E"/>
    <w:multiLevelType w:val="multilevel"/>
    <w:tmpl w:val="641C956E"/>
    <w:lvl w:ilvl="0" w:tentative="0">
      <w:start w:val="3"/>
      <w:numFmt w:val="bullet"/>
      <w:lvlText w:val="-"/>
      <w:lvlJc w:val="left"/>
      <w:pPr>
        <w:ind w:left="720" w:hanging="360"/>
      </w:pPr>
      <w:rPr>
        <w:rFonts w:ascii="Times New Roman" w:hAnsi="Times New Roman" w:eastAsia="Times New Roman" w:cs="Times New Roman"/>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num w:numId="1">
    <w:abstractNumId w:val="10"/>
  </w:num>
  <w:num w:numId="2">
    <w:abstractNumId w:val="15"/>
  </w:num>
  <w:num w:numId="3">
    <w:abstractNumId w:val="7"/>
  </w:num>
  <w:num w:numId="4">
    <w:abstractNumId w:val="1"/>
  </w:num>
  <w:num w:numId="5">
    <w:abstractNumId w:val="8"/>
  </w:num>
  <w:num w:numId="6">
    <w:abstractNumId w:val="2"/>
  </w:num>
  <w:num w:numId="7">
    <w:abstractNumId w:val="13"/>
  </w:num>
  <w:num w:numId="8">
    <w:abstractNumId w:val="16"/>
  </w:num>
  <w:num w:numId="9">
    <w:abstractNumId w:val="9"/>
  </w:num>
  <w:num w:numId="10">
    <w:abstractNumId w:val="3"/>
  </w:num>
  <w:num w:numId="11">
    <w:abstractNumId w:val="14"/>
  </w:num>
  <w:num w:numId="12">
    <w:abstractNumId w:val="11"/>
  </w:num>
  <w:num w:numId="13">
    <w:abstractNumId w:val="5"/>
  </w:num>
  <w:num w:numId="14">
    <w:abstractNumId w:val="6"/>
  </w:num>
  <w:num w:numId="15">
    <w:abstractNumId w:val="17"/>
  </w:num>
  <w:num w:numId="16">
    <w:abstractNumId w:val="12"/>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ompat>
    <w:compatSetting w:name="compatibilityMode" w:uri="http://schemas.microsoft.com/office/word" w:val="15"/>
  </w:compat>
  <w:rsids>
    <w:rsidRoot w:val="00172A27"/>
    <w:rsid w:val="207C2577"/>
    <w:rsid w:val="4B1A24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4"/>
      <w:szCs w:val="24"/>
      <w:lang w:val="ro"/>
    </w:rPr>
  </w:style>
  <w:style w:type="paragraph" w:styleId="2">
    <w:name w:val="heading 1"/>
    <w:basedOn w:val="1"/>
    <w:next w:val="1"/>
    <w:qFormat/>
    <w:uiPriority w:val="0"/>
    <w:pPr>
      <w:keepNext/>
      <w:keepLines/>
      <w:pageBreakBefore w:val="0"/>
      <w:spacing w:before="480" w:after="120"/>
    </w:pPr>
    <w:rPr>
      <w:b/>
      <w:bCs/>
      <w:sz w:val="48"/>
      <w:szCs w:val="48"/>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qFormat/>
    <w:uiPriority w:val="0"/>
    <w:pPr>
      <w:keepNext/>
      <w:keepLines/>
      <w:pageBreakBefore w:val="0"/>
      <w:spacing w:before="280" w:after="80"/>
    </w:pPr>
    <w:rPr>
      <w:b/>
      <w:bCs/>
      <w:sz w:val="28"/>
      <w:szCs w:val="28"/>
    </w:rPr>
  </w:style>
  <w:style w:type="paragraph" w:styleId="5">
    <w:name w:val="heading 4"/>
    <w:basedOn w:val="1"/>
    <w:next w:val="1"/>
    <w:uiPriority w:val="0"/>
    <w:pPr>
      <w:keepNext/>
      <w:keepLines/>
      <w:pageBreakBefore w:val="0"/>
      <w:spacing w:before="240" w:after="40"/>
    </w:pPr>
    <w:rPr>
      <w:b/>
      <w:bCs/>
      <w:sz w:val="24"/>
      <w:szCs w:val="24"/>
    </w:rPr>
  </w:style>
  <w:style w:type="paragraph" w:styleId="6">
    <w:name w:val="heading 5"/>
    <w:basedOn w:val="1"/>
    <w:next w:val="1"/>
    <w:qFormat/>
    <w:uiPriority w:val="0"/>
    <w:pPr>
      <w:keepNext/>
      <w:keepLines/>
      <w:pageBreakBefore w:val="0"/>
      <w:spacing w:before="220" w:after="40"/>
    </w:pPr>
    <w:rPr>
      <w:b/>
      <w:bCs/>
      <w:sz w:val="22"/>
      <w:szCs w:val="22"/>
    </w:rPr>
  </w:style>
  <w:style w:type="paragraph" w:styleId="7">
    <w:name w:val="heading 6"/>
    <w:basedOn w:val="1"/>
    <w:next w:val="1"/>
    <w:qFormat/>
    <w:uiPriority w:val="0"/>
    <w:pPr>
      <w:keepNext/>
      <w:keepLines/>
      <w:pageBreakBefore w:val="0"/>
      <w:spacing w:before="200" w:after="40"/>
    </w:pPr>
    <w:rPr>
      <w:b/>
      <w:bCs/>
      <w:sz w:val="20"/>
      <w:szCs w:val="20"/>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360" w:after="80"/>
    </w:pPr>
    <w:rPr>
      <w:rFonts w:ascii="Georgia" w:hAnsi="Georgia" w:eastAsia="Georgia" w:cs="Georgia"/>
      <w:i/>
      <w:iCs/>
      <w:color w:val="666666"/>
      <w:sz w:val="48"/>
      <w:szCs w:val="48"/>
    </w:rPr>
  </w:style>
  <w:style w:type="paragraph" w:styleId="11">
    <w:name w:val="Title"/>
    <w:basedOn w:val="1"/>
    <w:next w:val="1"/>
    <w:qFormat/>
    <w:uiPriority w:val="0"/>
    <w:pPr>
      <w:keepNext/>
      <w:keepLines/>
      <w:pageBreakBefore w:val="0"/>
      <w:spacing w:before="480" w:after="120"/>
    </w:pPr>
    <w:rPr>
      <w:b/>
      <w:bCs/>
      <w:sz w:val="72"/>
      <w:szCs w:val="72"/>
    </w:rPr>
  </w:style>
  <w:style w:type="table" w:customStyle="1" w:styleId="12">
    <w:name w:val="TableNormal"/>
    <w:qFormat/>
    <w:uiPriority w:val="0"/>
    <w:tblPr>
      <w:tblCellMar>
        <w:top w:w="100" w:type="dxa"/>
        <w:left w:w="100" w:type="dxa"/>
        <w:bottom w:w="100" w:type="dxa"/>
        <w:right w:w="100" w:type="dxa"/>
      </w:tblCellMar>
    </w:tblPr>
  </w:style>
  <w:style w:type="table" w:customStyle="1" w:styleId="13">
    <w:name w:val="_Style 10"/>
    <w:basedOn w:val="12"/>
    <w:qFormat/>
    <w:uiPriority w:val="0"/>
    <w:tblPr>
      <w:tblCellMar>
        <w:top w:w="0" w:type="dxa"/>
        <w:left w:w="108" w:type="dxa"/>
        <w:bottom w:w="0" w:type="dxa"/>
        <w:right w:w="108" w:type="dxa"/>
      </w:tblCellMar>
    </w:tblPr>
  </w:style>
  <w:style w:type="table" w:customStyle="1" w:styleId="14">
    <w:name w:val="_Style 11"/>
    <w:basedOn w:val="12"/>
    <w:qFormat/>
    <w:uiPriority w:val="0"/>
    <w:tblPr>
      <w:tblCellMar>
        <w:top w:w="0" w:type="dxa"/>
        <w:left w:w="108" w:type="dxa"/>
        <w:bottom w:w="0" w:type="dxa"/>
        <w:right w:w="108" w:type="dxa"/>
      </w:tblCellMar>
    </w:tblPr>
  </w:style>
  <w:style w:type="table" w:customStyle="1" w:styleId="15">
    <w:name w:val="_Style 12"/>
    <w:basedOn w:val="12"/>
    <w:qFormat/>
    <w:uiPriority w:val="0"/>
    <w:tblPr>
      <w:tblCellMar>
        <w:top w:w="0" w:type="dxa"/>
        <w:left w:w="57" w:type="dxa"/>
        <w:bottom w:w="0" w:type="dxa"/>
        <w:right w:w="57" w:type="dxa"/>
      </w:tblCellMar>
    </w:tblPr>
  </w:style>
  <w:style w:type="table" w:customStyle="1" w:styleId="16">
    <w:name w:val="_Style 13"/>
    <w:basedOn w:val="12"/>
    <w:qFormat/>
    <w:uiPriority w:val="0"/>
    <w:tblPr>
      <w:tblCellMar>
        <w:top w:w="0" w:type="dxa"/>
        <w:left w:w="57" w:type="dxa"/>
        <w:bottom w:w="0" w:type="dxa"/>
        <w:right w:w="57" w:type="dxa"/>
      </w:tblCellMar>
    </w:tblPr>
  </w:style>
  <w:style w:type="table" w:customStyle="1" w:styleId="17">
    <w:name w:val="_Style 14"/>
    <w:basedOn w:val="12"/>
    <w:uiPriority w:val="0"/>
    <w:tblPr>
      <w:tblCellMar>
        <w:top w:w="0" w:type="dxa"/>
        <w:left w:w="57" w:type="dxa"/>
        <w:bottom w:w="0" w:type="dxa"/>
        <w:right w:w="57" w:type="dxa"/>
      </w:tblCellMar>
    </w:tblPr>
  </w:style>
  <w:style w:type="table" w:customStyle="1" w:styleId="18">
    <w:name w:val="_Style 15"/>
    <w:basedOn w:val="12"/>
    <w:qFormat/>
    <w:uiPriority w:val="0"/>
    <w:tblPr>
      <w:tblCellMar>
        <w:top w:w="0" w:type="dxa"/>
        <w:left w:w="57" w:type="dxa"/>
        <w:bottom w:w="0" w:type="dxa"/>
        <w:right w:w="57" w:type="dxa"/>
      </w:tblCellMar>
    </w:tblPr>
  </w:style>
  <w:style w:type="table" w:customStyle="1" w:styleId="19">
    <w:name w:val="_Style 16"/>
    <w:basedOn w:val="12"/>
    <w:qFormat/>
    <w:uiPriority w:val="0"/>
    <w:tblPr>
      <w:tblCellMar>
        <w:top w:w="0" w:type="dxa"/>
        <w:left w:w="108" w:type="dxa"/>
        <w:bottom w:w="0" w:type="dxa"/>
        <w:right w:w="108" w:type="dxa"/>
      </w:tblCellMar>
    </w:tblPr>
  </w:style>
  <w:style w:type="table" w:customStyle="1" w:styleId="20">
    <w:name w:val="_Style 17"/>
    <w:basedOn w:val="12"/>
    <w:qFormat/>
    <w:uiPriority w:val="0"/>
    <w:tblPr>
      <w:tblCellMar>
        <w:top w:w="0" w:type="dxa"/>
        <w:left w:w="108" w:type="dxa"/>
        <w:bottom w:w="0" w:type="dxa"/>
        <w:right w:w="108" w:type="dxa"/>
      </w:tblCellMar>
    </w:tblPr>
  </w:style>
  <w:style w:type="table" w:customStyle="1" w:styleId="21">
    <w:name w:val="_Style 18"/>
    <w:basedOn w:val="12"/>
    <w:uiPriority w:val="0"/>
    <w:tblPr>
      <w:tblCellMar>
        <w:top w:w="0" w:type="dxa"/>
        <w:left w:w="108" w:type="dxa"/>
        <w:bottom w:w="0" w:type="dxa"/>
        <w:right w:w="108" w:type="dxa"/>
      </w:tblCellMar>
    </w:tblPr>
  </w:style>
  <w:style w:type="table" w:customStyle="1" w:styleId="22">
    <w:name w:val="_Style 19"/>
    <w:basedOn w:val="12"/>
    <w:uiPriority w:val="0"/>
    <w:tblPr>
      <w:tblCellMar>
        <w:top w:w="0" w:type="dxa"/>
        <w:left w:w="108" w:type="dxa"/>
        <w:bottom w:w="0" w:type="dxa"/>
        <w:right w:w="108" w:type="dxa"/>
      </w:tblCellMar>
    </w:tblPr>
  </w:style>
  <w:style w:type="table" w:customStyle="1" w:styleId="23">
    <w:name w:val="_Style 20"/>
    <w:basedOn w:val="12"/>
    <w:qFormat/>
    <w:uiPriority w:val="0"/>
    <w:tblPr>
      <w:tblCellMar>
        <w:top w:w="0" w:type="dxa"/>
        <w:left w:w="108" w:type="dxa"/>
        <w:bottom w:w="0" w:type="dxa"/>
        <w:right w:w="108" w:type="dxa"/>
      </w:tblCellMar>
    </w:tblPr>
  </w:style>
  <w:style w:type="table" w:customStyle="1" w:styleId="24">
    <w:name w:val="_Style 21"/>
    <w:basedOn w:val="12"/>
    <w:qFormat/>
    <w:uiPriority w:val="0"/>
    <w:tblPr>
      <w:tblCellMar>
        <w:top w:w="0" w:type="dxa"/>
        <w:left w:w="108" w:type="dxa"/>
        <w:bottom w:w="0" w:type="dxa"/>
        <w:right w:w="108" w:type="dxa"/>
      </w:tblCellMar>
    </w:tblPr>
  </w:style>
  <w:style w:type="table" w:customStyle="1" w:styleId="25">
    <w:name w:val="_Style 22"/>
    <w:basedOn w:val="12"/>
    <w:qFormat/>
    <w:uiPriority w:val="0"/>
    <w:tblPr>
      <w:tblCellMar>
        <w:top w:w="0" w:type="dxa"/>
        <w:left w:w="108" w:type="dxa"/>
        <w:bottom w:w="0" w:type="dxa"/>
        <w:right w:w="108" w:type="dxa"/>
      </w:tblCellMar>
    </w:tblPr>
  </w:style>
  <w:style w:type="table" w:customStyle="1" w:styleId="26">
    <w:name w:val="_Style 23"/>
    <w:basedOn w:val="12"/>
    <w:uiPriority w:val="0"/>
    <w:tblPr>
      <w:tblCellMar>
        <w:top w:w="0" w:type="dxa"/>
        <w:left w:w="108" w:type="dxa"/>
        <w:bottom w:w="0" w:type="dxa"/>
        <w:right w:w="108" w:type="dxa"/>
      </w:tblCellMar>
    </w:tblPr>
  </w:style>
  <w:style w:type="table" w:customStyle="1" w:styleId="27">
    <w:name w:val="_Style 24"/>
    <w:basedOn w:val="12"/>
    <w:uiPriority w:val="0"/>
    <w:tblPr>
      <w:tblCellMar>
        <w:top w:w="0" w:type="dxa"/>
        <w:left w:w="108" w:type="dxa"/>
        <w:bottom w:w="0" w:type="dxa"/>
        <w:right w:w="108" w:type="dxa"/>
      </w:tblCellMar>
    </w:tblPr>
  </w:style>
  <w:style w:type="table" w:customStyle="1" w:styleId="28">
    <w:name w:val="_Style 25"/>
    <w:basedOn w:val="12"/>
    <w:qFormat/>
    <w:uiPriority w:val="0"/>
    <w:tblPr>
      <w:tblCellMar>
        <w:top w:w="0" w:type="dxa"/>
        <w:left w:w="108" w:type="dxa"/>
        <w:bottom w:w="0" w:type="dxa"/>
        <w:right w:w="108" w:type="dxa"/>
      </w:tblCellMar>
    </w:tblPr>
  </w:style>
  <w:style w:type="table" w:customStyle="1" w:styleId="29">
    <w:name w:val="_Style 26"/>
    <w:basedOn w:val="12"/>
    <w:qFormat/>
    <w:uiPriority w:val="0"/>
    <w:tblPr>
      <w:tblCellMar>
        <w:top w:w="0" w:type="dxa"/>
        <w:left w:w="108" w:type="dxa"/>
        <w:bottom w:w="0" w:type="dxa"/>
        <w:right w:w="108" w:type="dxa"/>
      </w:tblCellMar>
    </w:tblPr>
  </w:style>
  <w:style w:type="table" w:customStyle="1" w:styleId="30">
    <w:name w:val="_Style 27"/>
    <w:basedOn w:val="12"/>
    <w:qFormat/>
    <w:uiPriority w:val="0"/>
    <w:tblPr>
      <w:tblCellMar>
        <w:top w:w="0" w:type="dxa"/>
        <w:left w:w="108" w:type="dxa"/>
        <w:bottom w:w="0" w:type="dxa"/>
        <w:right w:w="108" w:type="dxa"/>
      </w:tblCellMar>
    </w:tblPr>
  </w:style>
  <w:style w:type="table" w:customStyle="1" w:styleId="31">
    <w:name w:val="_Style 28"/>
    <w:basedOn w:val="12"/>
    <w:qFormat/>
    <w:uiPriority w:val="0"/>
    <w:tblPr>
      <w:tblCellMar>
        <w:top w:w="0" w:type="dxa"/>
        <w:left w:w="108" w:type="dxa"/>
        <w:bottom w:w="0" w:type="dxa"/>
        <w:right w:w="108" w:type="dxa"/>
      </w:tblCellMar>
    </w:tblPr>
  </w:style>
  <w:style w:type="table" w:customStyle="1" w:styleId="32">
    <w:name w:val="_Style 29"/>
    <w:basedOn w:val="12"/>
    <w:qFormat/>
    <w:uiPriority w:val="0"/>
    <w:tblPr>
      <w:tblCellMar>
        <w:top w:w="0" w:type="dxa"/>
        <w:left w:w="108" w:type="dxa"/>
        <w:bottom w:w="0" w:type="dxa"/>
        <w:right w:w="108" w:type="dxa"/>
      </w:tblCellMar>
    </w:tblPr>
  </w:style>
  <w:style w:type="table" w:customStyle="1" w:styleId="33">
    <w:name w:val="_Style 30"/>
    <w:basedOn w:val="12"/>
    <w:uiPriority w:val="0"/>
    <w:tblPr>
      <w:tblCellMar>
        <w:top w:w="0" w:type="dxa"/>
        <w:left w:w="108" w:type="dxa"/>
        <w:bottom w:w="0" w:type="dxa"/>
        <w:right w:w="108" w:type="dxa"/>
      </w:tblCellMar>
    </w:tblPr>
  </w:style>
  <w:style w:type="table" w:customStyle="1" w:styleId="34">
    <w:name w:val="_Style 31"/>
    <w:basedOn w:val="12"/>
    <w:qFormat/>
    <w:uiPriority w:val="0"/>
    <w:tblPr>
      <w:tblCellMar>
        <w:top w:w="0" w:type="dxa"/>
        <w:left w:w="108" w:type="dxa"/>
        <w:bottom w:w="0" w:type="dxa"/>
        <w:right w:w="108" w:type="dxa"/>
      </w:tblCellMar>
    </w:tblPr>
  </w:style>
  <w:style w:type="table" w:customStyle="1" w:styleId="35">
    <w:name w:val="_Style 32"/>
    <w:basedOn w:val="12"/>
    <w:qFormat/>
    <w:uiPriority w:val="0"/>
    <w:tblPr>
      <w:tblCellMar>
        <w:top w:w="0" w:type="dxa"/>
        <w:left w:w="108" w:type="dxa"/>
        <w:bottom w:w="0" w:type="dxa"/>
        <w:right w:w="108" w:type="dxa"/>
      </w:tblCellMar>
    </w:tblPr>
  </w:style>
  <w:style w:type="table" w:customStyle="1" w:styleId="36">
    <w:name w:val="_Style 33"/>
    <w:basedOn w:val="12"/>
    <w:qFormat/>
    <w:uiPriority w:val="0"/>
    <w:tblPr>
      <w:tblCellMar>
        <w:top w:w="0" w:type="dxa"/>
        <w:left w:w="108" w:type="dxa"/>
        <w:bottom w:w="0" w:type="dxa"/>
        <w:right w:w="108" w:type="dxa"/>
      </w:tblCellMar>
    </w:tblPr>
  </w:style>
  <w:style w:type="table" w:customStyle="1" w:styleId="37">
    <w:name w:val="_Style 34"/>
    <w:basedOn w:val="12"/>
    <w:qFormat/>
    <w:uiPriority w:val="0"/>
    <w:tblPr>
      <w:tblCellMar>
        <w:top w:w="0" w:type="dxa"/>
        <w:left w:w="108" w:type="dxa"/>
        <w:bottom w:w="0" w:type="dxa"/>
        <w:right w:w="108" w:type="dxa"/>
      </w:tblCellMar>
    </w:tblPr>
  </w:style>
  <w:style w:type="table" w:customStyle="1" w:styleId="38">
    <w:name w:val="_Style 35"/>
    <w:basedOn w:val="12"/>
    <w:uiPriority w:val="0"/>
    <w:tblPr>
      <w:tblCellMar>
        <w:top w:w="0" w:type="dxa"/>
        <w:left w:w="108" w:type="dxa"/>
        <w:bottom w:w="0" w:type="dxa"/>
        <w:right w:w="108" w:type="dxa"/>
      </w:tblCellMar>
    </w:tblPr>
  </w:style>
  <w:style w:type="table" w:customStyle="1" w:styleId="39">
    <w:name w:val="_Style 36"/>
    <w:basedOn w:val="12"/>
    <w:qFormat/>
    <w:uiPriority w:val="0"/>
    <w:tblPr>
      <w:tblCellMar>
        <w:top w:w="0" w:type="dxa"/>
        <w:left w:w="108" w:type="dxa"/>
        <w:bottom w:w="0" w:type="dxa"/>
        <w:right w:w="108" w:type="dxa"/>
      </w:tblCellMar>
    </w:tblPr>
  </w:style>
  <w:style w:type="paragraph" w:customStyle="1" w:styleId="40">
    <w:name w:val="Default"/>
    <w:unhideWhenUsed/>
    <w:uiPriority w:val="99"/>
    <w:pPr>
      <w:widowControl w:val="0"/>
      <w:autoSpaceDE w:val="0"/>
      <w:autoSpaceDN w:val="0"/>
      <w:adjustRightInd w:val="0"/>
      <w:spacing w:beforeLines="0" w:afterLines="0"/>
    </w:pPr>
    <w:rPr>
      <w:rFonts w:hint="default" w:ascii="Times New Roman" w:hAnsi="Times New Roman" w:eastAsia="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45</Pages>
  <TotalTime>21</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2026-05-11T08:52:34Z</dcterms:created>
  <dc:creator>PC</dc:creator>
  <cp:lastModifiedBy>PC</cp:lastModifiedBy>
  <dcterms:modified xsi:type="dcterms:W3CDTF">2026-05-11T09:17:37Z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CB805D5E083640F7BEA55BF25AF23BDB_13</vt:lpwstr>
  </property>
</Properties>
</file>